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8261" w14:textId="0F741F8B" w:rsidR="004C123A" w:rsidRPr="000E177F" w:rsidRDefault="000E177F" w:rsidP="004C123A">
      <w:pPr>
        <w:ind w:left="-567" w:right="-574"/>
        <w:jc w:val="center"/>
        <w:rPr>
          <w:rFonts w:ascii="Arial" w:eastAsia="Times New Roman" w:hAnsi="Arial" w:cs="Arial"/>
          <w:b/>
          <w:sz w:val="28"/>
          <w:szCs w:val="28"/>
          <w:lang w:val="en-GB" w:eastAsia="pt-BR"/>
        </w:rPr>
      </w:pPr>
      <w:r w:rsidRPr="000E177F">
        <w:rPr>
          <w:rFonts w:ascii="Arial" w:eastAsia="Times New Roman" w:hAnsi="Arial" w:cs="Arial"/>
          <w:b/>
          <w:sz w:val="28"/>
          <w:szCs w:val="28"/>
          <w:lang w:val="en-GB" w:eastAsia="pt-BR"/>
        </w:rPr>
        <w:t>INTERNATIONALISING TAX EDUCATION: TAXATION AS A MODEL FOR THE INTERNATIONALISATION OF SOCIO-LEGAL DISCIPLINES</w:t>
      </w:r>
    </w:p>
    <w:p w14:paraId="4DB55FAD" w14:textId="77777777" w:rsidR="0040381D" w:rsidRPr="00004AC1" w:rsidRDefault="0040381D" w:rsidP="00EB2E02">
      <w:pPr>
        <w:ind w:left="-567" w:right="-574"/>
        <w:jc w:val="center"/>
        <w:rPr>
          <w:rFonts w:ascii="Arial" w:hAnsi="Arial" w:cs="Arial"/>
          <w:b/>
          <w:sz w:val="22"/>
          <w:szCs w:val="22"/>
          <w:lang w:val="en-GB"/>
        </w:rPr>
      </w:pPr>
    </w:p>
    <w:p w14:paraId="0530C81D" w14:textId="3EC25C13" w:rsidR="00A878BC" w:rsidRPr="001E3151" w:rsidRDefault="00564B7E" w:rsidP="00EB2E02">
      <w:pPr>
        <w:spacing w:after="120"/>
        <w:ind w:left="-567" w:right="-574"/>
        <w:jc w:val="center"/>
        <w:rPr>
          <w:rFonts w:ascii="Arial" w:hAnsi="Arial" w:cs="Arial"/>
          <w:sz w:val="22"/>
          <w:szCs w:val="22"/>
        </w:rPr>
      </w:pPr>
      <w:r w:rsidRPr="001E3151">
        <w:rPr>
          <w:rFonts w:ascii="Arial" w:hAnsi="Arial" w:cs="Arial"/>
          <w:sz w:val="22"/>
          <w:szCs w:val="22"/>
        </w:rPr>
        <w:t>Marcio Augusto Campos – Escola Superior de Tributação de Brasília</w:t>
      </w:r>
    </w:p>
    <w:p w14:paraId="098D8C4E" w14:textId="4A7A20DE" w:rsidR="00564B7E" w:rsidRPr="001E3151" w:rsidRDefault="00564B7E" w:rsidP="00EB2E02">
      <w:pPr>
        <w:spacing w:after="120"/>
        <w:ind w:left="-567" w:right="-574"/>
        <w:jc w:val="center"/>
        <w:rPr>
          <w:rFonts w:ascii="Arial" w:hAnsi="Arial" w:cs="Arial"/>
          <w:sz w:val="22"/>
          <w:szCs w:val="22"/>
        </w:rPr>
      </w:pPr>
      <w:r w:rsidRPr="001E3151">
        <w:rPr>
          <w:rFonts w:ascii="Arial" w:hAnsi="Arial" w:cs="Arial"/>
          <w:sz w:val="22"/>
          <w:szCs w:val="22"/>
        </w:rPr>
        <w:t>Francisco Gassen – Escola</w:t>
      </w:r>
      <w:r w:rsidR="008429F4" w:rsidRPr="001E3151">
        <w:rPr>
          <w:rFonts w:ascii="Arial" w:hAnsi="Arial" w:cs="Arial"/>
          <w:sz w:val="22"/>
          <w:szCs w:val="22"/>
        </w:rPr>
        <w:t xml:space="preserve"> Superior de Tributação de </w:t>
      </w:r>
      <w:r w:rsidR="0049051B">
        <w:rPr>
          <w:rFonts w:ascii="Arial" w:hAnsi="Arial" w:cs="Arial"/>
          <w:sz w:val="22"/>
          <w:szCs w:val="22"/>
        </w:rPr>
        <w:t>Brasília</w:t>
      </w:r>
    </w:p>
    <w:p w14:paraId="0FB33EC7" w14:textId="4895AC2D" w:rsidR="007F7C59" w:rsidRPr="001E3151" w:rsidRDefault="00D87AC0" w:rsidP="00EB2E02">
      <w:pPr>
        <w:spacing w:after="120"/>
        <w:ind w:left="-567" w:right="-574"/>
        <w:jc w:val="center"/>
        <w:rPr>
          <w:rFonts w:ascii="Arial" w:hAnsi="Arial" w:cs="Arial"/>
          <w:sz w:val="22"/>
          <w:szCs w:val="22"/>
        </w:rPr>
      </w:pPr>
      <w:hyperlink r:id="rId11" w:history="1">
        <w:r w:rsidRPr="001E3151">
          <w:rPr>
            <w:rStyle w:val="Hyperlink"/>
            <w:rFonts w:ascii="Arial" w:hAnsi="Arial" w:cs="Arial"/>
            <w:sz w:val="22"/>
            <w:szCs w:val="22"/>
          </w:rPr>
          <w:t>marcio.campos@estb.com.br</w:t>
        </w:r>
      </w:hyperlink>
      <w:r w:rsidR="00D31F29" w:rsidRPr="001E3151">
        <w:rPr>
          <w:rFonts w:ascii="Arial" w:hAnsi="Arial" w:cs="Arial"/>
          <w:sz w:val="22"/>
          <w:szCs w:val="22"/>
        </w:rPr>
        <w:t xml:space="preserve">, </w:t>
      </w:r>
      <w:hyperlink r:id="rId12" w:history="1">
        <w:r w:rsidR="00D31F29" w:rsidRPr="001E3151">
          <w:rPr>
            <w:rStyle w:val="Hyperlink"/>
            <w:rFonts w:ascii="Arial" w:hAnsi="Arial" w:cs="Arial"/>
            <w:sz w:val="22"/>
            <w:szCs w:val="22"/>
          </w:rPr>
          <w:t>ensino@estb.com.br</w:t>
        </w:r>
      </w:hyperlink>
    </w:p>
    <w:p w14:paraId="43507740" w14:textId="77777777" w:rsidR="008429F4" w:rsidRPr="001E3151" w:rsidRDefault="008429F4" w:rsidP="00EB2E02">
      <w:pPr>
        <w:spacing w:after="120"/>
        <w:ind w:left="-567" w:right="-574"/>
        <w:jc w:val="center"/>
        <w:rPr>
          <w:rFonts w:ascii="Arial" w:hAnsi="Arial" w:cs="Arial"/>
          <w:sz w:val="22"/>
          <w:szCs w:val="22"/>
        </w:rPr>
      </w:pPr>
    </w:p>
    <w:p w14:paraId="41466204" w14:textId="2DBE9E47" w:rsidR="00577A15" w:rsidRPr="00B9015B" w:rsidRDefault="00577A15" w:rsidP="0004327A">
      <w:pPr>
        <w:spacing w:after="120"/>
        <w:ind w:left="-567" w:right="-574"/>
        <w:jc w:val="both"/>
        <w:rPr>
          <w:rFonts w:ascii="Arial" w:hAnsi="Arial" w:cs="Arial"/>
          <w:sz w:val="22"/>
          <w:szCs w:val="22"/>
          <w:lang w:val="en-GB"/>
        </w:rPr>
      </w:pPr>
      <w:r w:rsidRPr="00AF50A6">
        <w:rPr>
          <w:rFonts w:ascii="Arial" w:hAnsi="Arial" w:cs="Arial"/>
          <w:b/>
          <w:bCs/>
          <w:iCs/>
          <w:sz w:val="22"/>
          <w:szCs w:val="22"/>
          <w:lang w:val="en-GB"/>
        </w:rPr>
        <w:t>Abstract</w:t>
      </w:r>
      <w:r w:rsidRPr="00AF50A6">
        <w:rPr>
          <w:rFonts w:ascii="Arial" w:hAnsi="Arial" w:cs="Arial"/>
          <w:sz w:val="22"/>
          <w:szCs w:val="22"/>
          <w:lang w:val="en-GB"/>
        </w:rPr>
        <w:t>:</w:t>
      </w:r>
      <w:r w:rsidR="0004327A" w:rsidRPr="00AF50A6">
        <w:rPr>
          <w:rFonts w:ascii="Arial" w:hAnsi="Arial" w:cs="Arial"/>
          <w:sz w:val="22"/>
          <w:szCs w:val="22"/>
          <w:lang w:val="en-GB"/>
        </w:rPr>
        <w:t xml:space="preserve"> </w:t>
      </w:r>
      <w:r w:rsidR="0004327A" w:rsidRPr="00AF50A6">
        <w:rPr>
          <w:rFonts w:ascii="Arial" w:eastAsia="Times New Roman" w:hAnsi="Arial" w:cs="Arial"/>
          <w:sz w:val="22"/>
          <w:szCs w:val="22"/>
          <w:lang w:val="en-GB" w:eastAsia="pt-BR"/>
        </w:rPr>
        <w:t>This article explores tax education</w:t>
      </w:r>
      <w:r w:rsidR="00AD7342" w:rsidRPr="00AF50A6">
        <w:rPr>
          <w:rFonts w:ascii="Arial" w:eastAsia="Times New Roman" w:hAnsi="Arial" w:cs="Arial"/>
          <w:sz w:val="22"/>
          <w:szCs w:val="22"/>
          <w:lang w:val="en-GB" w:eastAsia="pt-BR"/>
        </w:rPr>
        <w:t>’s</w:t>
      </w:r>
      <w:r w:rsidR="0004327A" w:rsidRPr="00AF50A6">
        <w:rPr>
          <w:rFonts w:ascii="Arial" w:eastAsia="Times New Roman" w:hAnsi="Arial" w:cs="Arial"/>
          <w:sz w:val="22"/>
          <w:szCs w:val="22"/>
          <w:lang w:val="en-GB" w:eastAsia="pt-BR"/>
        </w:rPr>
        <w:t xml:space="preserve"> internationalisation and Distance Education</w:t>
      </w:r>
      <w:r w:rsidR="00AD7342" w:rsidRPr="00AF50A6">
        <w:rPr>
          <w:rFonts w:ascii="Arial" w:eastAsia="Times New Roman" w:hAnsi="Arial" w:cs="Arial"/>
          <w:sz w:val="22"/>
          <w:szCs w:val="22"/>
          <w:lang w:val="en-GB" w:eastAsia="pt-BR"/>
        </w:rPr>
        <w:t>’s</w:t>
      </w:r>
      <w:r w:rsidR="0004327A" w:rsidRPr="00AF50A6">
        <w:rPr>
          <w:rFonts w:ascii="Arial" w:eastAsia="Times New Roman" w:hAnsi="Arial" w:cs="Arial"/>
          <w:sz w:val="22"/>
          <w:szCs w:val="22"/>
          <w:lang w:val="en-GB" w:eastAsia="pt-BR"/>
        </w:rPr>
        <w:t xml:space="preserve"> role as a catalyst in this process. It examines taxation as a socio-legal phenomenon and field of study, highlighting intellectual and institutional dimensions. This study employs a conceptual-analytical methodology, drawing on socio-legal theory and historical analysis to propose a</w:t>
      </w:r>
      <w:r w:rsidR="00456EC8" w:rsidRPr="00AF50A6">
        <w:rPr>
          <w:rFonts w:ascii="Arial" w:eastAsia="Times New Roman" w:hAnsi="Arial" w:cs="Arial"/>
          <w:sz w:val="22"/>
          <w:szCs w:val="22"/>
          <w:lang w:val="en-GB" w:eastAsia="pt-BR"/>
        </w:rPr>
        <w:t>n</w:t>
      </w:r>
      <w:r w:rsidR="0004327A" w:rsidRPr="00AF50A6">
        <w:rPr>
          <w:rFonts w:ascii="Arial" w:eastAsia="Times New Roman" w:hAnsi="Arial" w:cs="Arial"/>
          <w:sz w:val="22"/>
          <w:szCs w:val="22"/>
          <w:lang w:val="en-GB" w:eastAsia="pt-BR"/>
        </w:rPr>
        <w:t xml:space="preserve"> internationalised education</w:t>
      </w:r>
      <w:r w:rsidR="00456EC8" w:rsidRPr="00AF50A6">
        <w:rPr>
          <w:rFonts w:ascii="Arial" w:eastAsia="Times New Roman" w:hAnsi="Arial" w:cs="Arial"/>
          <w:sz w:val="22"/>
          <w:szCs w:val="22"/>
          <w:lang w:val="en-GB" w:eastAsia="pt-BR"/>
        </w:rPr>
        <w:t xml:space="preserve"> model</w:t>
      </w:r>
      <w:r w:rsidR="00555AC0" w:rsidRPr="00AF50A6">
        <w:rPr>
          <w:rFonts w:ascii="Arial" w:eastAsia="Times New Roman" w:hAnsi="Arial" w:cs="Arial"/>
          <w:sz w:val="22"/>
          <w:szCs w:val="22"/>
          <w:lang w:val="en-GB" w:eastAsia="pt-BR"/>
        </w:rPr>
        <w:t xml:space="preserve"> </w:t>
      </w:r>
      <w:r w:rsidR="00EE0048" w:rsidRPr="00AF50A6">
        <w:rPr>
          <w:rFonts w:ascii="Arial" w:eastAsia="Times New Roman" w:hAnsi="Arial" w:cs="Arial"/>
          <w:sz w:val="22"/>
          <w:szCs w:val="22"/>
          <w:lang w:val="en-GB" w:eastAsia="pt-BR"/>
        </w:rPr>
        <w:t xml:space="preserve">for </w:t>
      </w:r>
      <w:r w:rsidR="00AB20DF" w:rsidRPr="00AF50A6">
        <w:rPr>
          <w:rFonts w:ascii="Arial" w:eastAsia="Times New Roman" w:hAnsi="Arial" w:cs="Arial"/>
          <w:sz w:val="22"/>
          <w:szCs w:val="22"/>
          <w:lang w:val="en-GB" w:eastAsia="pt-BR"/>
        </w:rPr>
        <w:t>tax</w:t>
      </w:r>
      <w:r w:rsidR="009D28B8" w:rsidRPr="00AF50A6">
        <w:rPr>
          <w:rFonts w:ascii="Arial" w:eastAsia="Times New Roman" w:hAnsi="Arial" w:cs="Arial"/>
          <w:sz w:val="22"/>
          <w:szCs w:val="22"/>
          <w:lang w:val="en-GB" w:eastAsia="pt-BR"/>
        </w:rPr>
        <w:t>ation</w:t>
      </w:r>
      <w:r w:rsidR="00AB20DF" w:rsidRPr="00AF50A6">
        <w:rPr>
          <w:rFonts w:ascii="Arial" w:eastAsia="Times New Roman" w:hAnsi="Arial" w:cs="Arial"/>
          <w:sz w:val="22"/>
          <w:szCs w:val="22"/>
          <w:lang w:val="en-GB" w:eastAsia="pt-BR"/>
        </w:rPr>
        <w:t xml:space="preserve"> </w:t>
      </w:r>
      <w:r w:rsidR="004F1279" w:rsidRPr="00AF50A6">
        <w:rPr>
          <w:rFonts w:ascii="Arial" w:eastAsia="Times New Roman" w:hAnsi="Arial" w:cs="Arial"/>
          <w:sz w:val="22"/>
          <w:szCs w:val="22"/>
          <w:lang w:val="en-GB" w:eastAsia="pt-BR"/>
        </w:rPr>
        <w:t>schools’</w:t>
      </w:r>
      <w:r w:rsidR="00AB20DF" w:rsidRPr="00AF50A6">
        <w:rPr>
          <w:rFonts w:ascii="Arial" w:eastAsia="Times New Roman" w:hAnsi="Arial" w:cs="Arial"/>
          <w:sz w:val="22"/>
          <w:szCs w:val="22"/>
          <w:lang w:val="en-GB" w:eastAsia="pt-BR"/>
        </w:rPr>
        <w:t xml:space="preserve"> </w:t>
      </w:r>
      <w:r w:rsidR="00931159" w:rsidRPr="00AF50A6">
        <w:rPr>
          <w:rFonts w:ascii="Arial" w:eastAsia="Times New Roman" w:hAnsi="Arial" w:cs="Arial"/>
          <w:sz w:val="22"/>
          <w:szCs w:val="22"/>
          <w:lang w:val="en-GB" w:eastAsia="pt-BR"/>
        </w:rPr>
        <w:t>administrators</w:t>
      </w:r>
      <w:r w:rsidR="0004327A" w:rsidRPr="00AF50A6">
        <w:rPr>
          <w:rFonts w:ascii="Arial" w:eastAsia="Times New Roman" w:hAnsi="Arial" w:cs="Arial"/>
          <w:sz w:val="22"/>
          <w:szCs w:val="22"/>
          <w:lang w:val="en-GB" w:eastAsia="pt-BR"/>
        </w:rPr>
        <w:t xml:space="preserve">. </w:t>
      </w:r>
      <w:r w:rsidR="00BC7C3E" w:rsidRPr="00AF50A6">
        <w:rPr>
          <w:rFonts w:ascii="Arial" w:eastAsia="Times New Roman" w:hAnsi="Arial" w:cs="Arial"/>
          <w:sz w:val="22"/>
          <w:szCs w:val="22"/>
          <w:lang w:val="en-GB" w:eastAsia="pt-BR"/>
        </w:rPr>
        <w:t>Such</w:t>
      </w:r>
      <w:r w:rsidR="0004327A" w:rsidRPr="00AF50A6">
        <w:rPr>
          <w:rFonts w:ascii="Arial" w:eastAsia="Times New Roman" w:hAnsi="Arial" w:cs="Arial"/>
          <w:sz w:val="22"/>
          <w:szCs w:val="22"/>
          <w:lang w:val="en-GB" w:eastAsia="pt-BR"/>
        </w:rPr>
        <w:t xml:space="preserve"> model may be implemented through international online tax courses, institutional partnerships across jurisdictions, and asynchronous modules tailored to cross-border regulatory contexts. Distance Education is presented as a means </w:t>
      </w:r>
      <w:r w:rsidR="00014667" w:rsidRPr="00AF50A6">
        <w:rPr>
          <w:rFonts w:ascii="Arial" w:eastAsia="Times New Roman" w:hAnsi="Arial" w:cs="Arial"/>
          <w:sz w:val="22"/>
          <w:szCs w:val="22"/>
          <w:lang w:val="en-GB" w:eastAsia="pt-BR"/>
        </w:rPr>
        <w:t>and</w:t>
      </w:r>
      <w:r w:rsidR="0004327A" w:rsidRPr="00AF50A6">
        <w:rPr>
          <w:rFonts w:ascii="Arial" w:eastAsia="Times New Roman" w:hAnsi="Arial" w:cs="Arial"/>
          <w:sz w:val="22"/>
          <w:szCs w:val="22"/>
          <w:lang w:val="en-GB" w:eastAsia="pt-BR"/>
        </w:rPr>
        <w:t xml:space="preserve"> as part of a broader epistemological global tax education</w:t>
      </w:r>
      <w:r w:rsidR="006440E4" w:rsidRPr="00AF50A6">
        <w:rPr>
          <w:rFonts w:ascii="Arial" w:eastAsia="Times New Roman" w:hAnsi="Arial" w:cs="Arial"/>
          <w:sz w:val="22"/>
          <w:szCs w:val="22"/>
          <w:lang w:val="en-GB" w:eastAsia="pt-BR"/>
        </w:rPr>
        <w:t xml:space="preserve"> transformation</w:t>
      </w:r>
      <w:r w:rsidR="004C4AD3" w:rsidRPr="00AF50A6">
        <w:rPr>
          <w:rFonts w:ascii="Arial" w:eastAsia="Times New Roman" w:hAnsi="Arial" w:cs="Arial"/>
          <w:sz w:val="22"/>
          <w:szCs w:val="22"/>
          <w:lang w:val="en-GB" w:eastAsia="pt-BR"/>
        </w:rPr>
        <w:t>.</w:t>
      </w:r>
    </w:p>
    <w:p w14:paraId="442B1815" w14:textId="2DE8973E" w:rsidR="00577A15" w:rsidRDefault="00577A15" w:rsidP="00EB2E02">
      <w:pPr>
        <w:spacing w:after="120"/>
        <w:ind w:left="-567" w:right="-574"/>
        <w:jc w:val="both"/>
        <w:rPr>
          <w:rFonts w:ascii="Arial" w:hAnsi="Arial" w:cs="Arial"/>
          <w:sz w:val="22"/>
          <w:szCs w:val="22"/>
          <w:lang w:val="en-GB"/>
        </w:rPr>
      </w:pPr>
      <w:r w:rsidRPr="006B297A">
        <w:rPr>
          <w:rFonts w:ascii="Arial" w:hAnsi="Arial" w:cs="Arial"/>
          <w:b/>
          <w:bCs/>
          <w:iCs/>
          <w:sz w:val="22"/>
          <w:szCs w:val="22"/>
          <w:lang w:val="en-GB"/>
        </w:rPr>
        <w:t>Keywords</w:t>
      </w:r>
      <w:r w:rsidRPr="00E301F8">
        <w:rPr>
          <w:rFonts w:ascii="Arial" w:hAnsi="Arial" w:cs="Arial"/>
          <w:sz w:val="22"/>
          <w:szCs w:val="22"/>
          <w:lang w:val="en-GB"/>
        </w:rPr>
        <w:t xml:space="preserve">: </w:t>
      </w:r>
      <w:r w:rsidR="00F568D2">
        <w:rPr>
          <w:rFonts w:ascii="Arial" w:hAnsi="Arial" w:cs="Arial"/>
          <w:sz w:val="22"/>
          <w:szCs w:val="22"/>
          <w:lang w:val="en-GB"/>
        </w:rPr>
        <w:t>i</w:t>
      </w:r>
      <w:r w:rsidRPr="00E301F8">
        <w:rPr>
          <w:rFonts w:ascii="Arial" w:hAnsi="Arial" w:cs="Arial"/>
          <w:sz w:val="22"/>
          <w:szCs w:val="22"/>
          <w:lang w:val="en-GB"/>
        </w:rPr>
        <w:t xml:space="preserve">nternationalisation; </w:t>
      </w:r>
      <w:r w:rsidR="00F568D2">
        <w:rPr>
          <w:rFonts w:ascii="Arial" w:hAnsi="Arial" w:cs="Arial"/>
          <w:sz w:val="22"/>
          <w:szCs w:val="22"/>
          <w:lang w:val="en-GB"/>
        </w:rPr>
        <w:t>t</w:t>
      </w:r>
      <w:r w:rsidRPr="00E301F8">
        <w:rPr>
          <w:rFonts w:ascii="Arial" w:hAnsi="Arial" w:cs="Arial"/>
          <w:sz w:val="22"/>
          <w:szCs w:val="22"/>
          <w:lang w:val="en-GB"/>
        </w:rPr>
        <w:t xml:space="preserve">axation; </w:t>
      </w:r>
      <w:r w:rsidR="00F568D2">
        <w:rPr>
          <w:rFonts w:ascii="Arial" w:hAnsi="Arial" w:cs="Arial"/>
          <w:sz w:val="22"/>
          <w:szCs w:val="22"/>
          <w:lang w:val="en-GB"/>
        </w:rPr>
        <w:t>d</w:t>
      </w:r>
      <w:r w:rsidRPr="00E301F8">
        <w:rPr>
          <w:rFonts w:ascii="Arial" w:hAnsi="Arial" w:cs="Arial"/>
          <w:sz w:val="22"/>
          <w:szCs w:val="22"/>
          <w:lang w:val="en-GB"/>
        </w:rPr>
        <w:t xml:space="preserve">istance </w:t>
      </w:r>
      <w:r w:rsidR="00F568D2">
        <w:rPr>
          <w:rFonts w:ascii="Arial" w:hAnsi="Arial" w:cs="Arial"/>
          <w:sz w:val="22"/>
          <w:szCs w:val="22"/>
          <w:lang w:val="en-GB"/>
        </w:rPr>
        <w:t>e</w:t>
      </w:r>
      <w:r w:rsidRPr="00E301F8">
        <w:rPr>
          <w:rFonts w:ascii="Arial" w:hAnsi="Arial" w:cs="Arial"/>
          <w:sz w:val="22"/>
          <w:szCs w:val="22"/>
          <w:lang w:val="en-GB"/>
        </w:rPr>
        <w:t xml:space="preserve">ducation; </w:t>
      </w:r>
      <w:r w:rsidR="00F568D2">
        <w:rPr>
          <w:rFonts w:ascii="Arial" w:hAnsi="Arial" w:cs="Arial"/>
          <w:sz w:val="22"/>
          <w:szCs w:val="22"/>
          <w:lang w:val="en-GB"/>
        </w:rPr>
        <w:t>s</w:t>
      </w:r>
      <w:r w:rsidRPr="00E301F8">
        <w:rPr>
          <w:rFonts w:ascii="Arial" w:hAnsi="Arial" w:cs="Arial"/>
          <w:sz w:val="22"/>
          <w:szCs w:val="22"/>
          <w:lang w:val="en-GB"/>
        </w:rPr>
        <w:t xml:space="preserve">ocio-legal disciplines; </w:t>
      </w:r>
      <w:r w:rsidR="00F568D2">
        <w:rPr>
          <w:rFonts w:ascii="Arial" w:hAnsi="Arial" w:cs="Arial"/>
          <w:sz w:val="22"/>
          <w:szCs w:val="22"/>
          <w:lang w:val="en-GB"/>
        </w:rPr>
        <w:t>h</w:t>
      </w:r>
      <w:r w:rsidRPr="00E301F8">
        <w:rPr>
          <w:rFonts w:ascii="Arial" w:hAnsi="Arial" w:cs="Arial"/>
          <w:sz w:val="22"/>
          <w:szCs w:val="22"/>
          <w:lang w:val="en-GB"/>
        </w:rPr>
        <w:t>igher education</w:t>
      </w:r>
      <w:r w:rsidR="001B63CE" w:rsidRPr="00E301F8">
        <w:rPr>
          <w:rFonts w:ascii="Arial" w:hAnsi="Arial" w:cs="Arial"/>
          <w:sz w:val="22"/>
          <w:szCs w:val="22"/>
          <w:lang w:val="en-GB"/>
        </w:rPr>
        <w:t>.</w:t>
      </w:r>
    </w:p>
    <w:p w14:paraId="4EFEF2D9" w14:textId="77777777" w:rsidR="00BE23D4" w:rsidRPr="00004AC1" w:rsidRDefault="00BE23D4" w:rsidP="00EB2E02">
      <w:pPr>
        <w:spacing w:after="120"/>
        <w:ind w:left="-567" w:right="-574"/>
        <w:jc w:val="both"/>
        <w:rPr>
          <w:rFonts w:ascii="Arial" w:hAnsi="Arial" w:cs="Arial"/>
          <w:sz w:val="22"/>
          <w:szCs w:val="22"/>
          <w:lang w:val="en-GB"/>
        </w:rPr>
      </w:pPr>
    </w:p>
    <w:p w14:paraId="624F2567" w14:textId="31B08BDB" w:rsidR="003612F0" w:rsidRPr="00EC7AEF" w:rsidRDefault="003612F0" w:rsidP="00A15B00">
      <w:pPr>
        <w:pStyle w:val="Ttulo1"/>
        <w:numPr>
          <w:ilvl w:val="0"/>
          <w:numId w:val="1"/>
        </w:numPr>
        <w:spacing w:before="0" w:after="120"/>
        <w:ind w:left="-567" w:right="-574" w:firstLine="0"/>
        <w:jc w:val="both"/>
        <w:rPr>
          <w:rFonts w:ascii="Arial" w:hAnsi="Arial" w:cs="Arial"/>
          <w:b/>
          <w:color w:val="auto"/>
          <w:sz w:val="28"/>
          <w:szCs w:val="28"/>
          <w:lang w:val="en-GB"/>
        </w:rPr>
      </w:pPr>
      <w:bookmarkStart w:id="0" w:name="_Toc191971489"/>
      <w:r w:rsidRPr="00EC7AEF">
        <w:rPr>
          <w:rFonts w:ascii="Arial" w:hAnsi="Arial" w:cs="Arial"/>
          <w:b/>
          <w:color w:val="auto"/>
          <w:sz w:val="28"/>
          <w:szCs w:val="28"/>
          <w:lang w:val="en-GB"/>
        </w:rPr>
        <w:t>Introdu</w:t>
      </w:r>
      <w:bookmarkEnd w:id="0"/>
      <w:r w:rsidR="004C123A" w:rsidRPr="00EC7AEF">
        <w:rPr>
          <w:rFonts w:ascii="Arial" w:hAnsi="Arial" w:cs="Arial"/>
          <w:b/>
          <w:color w:val="auto"/>
          <w:sz w:val="28"/>
          <w:szCs w:val="28"/>
          <w:lang w:val="en-GB"/>
        </w:rPr>
        <w:t>ction</w:t>
      </w:r>
    </w:p>
    <w:p w14:paraId="5B4F24DC" w14:textId="40283C6F" w:rsidR="004225C9" w:rsidRPr="004A33D9" w:rsidRDefault="007D2576" w:rsidP="004A33D9">
      <w:pPr>
        <w:spacing w:after="120"/>
        <w:ind w:left="-567" w:right="-574"/>
        <w:jc w:val="both"/>
        <w:rPr>
          <w:rFonts w:ascii="Arial" w:eastAsia="Times New Roman" w:hAnsi="Arial" w:cs="Arial"/>
          <w:color w:val="FF0000"/>
          <w:sz w:val="22"/>
          <w:szCs w:val="22"/>
          <w:lang w:val="en-GB" w:eastAsia="pt-BR"/>
        </w:rPr>
      </w:pPr>
      <w:r w:rsidRPr="00004AC1">
        <w:rPr>
          <w:rFonts w:ascii="Arial" w:eastAsia="Times New Roman" w:hAnsi="Arial" w:cs="Arial"/>
          <w:sz w:val="22"/>
          <w:szCs w:val="22"/>
          <w:lang w:val="en-GB" w:eastAsia="pt-BR"/>
        </w:rPr>
        <w:t>The internationalisation of tax education emerges as a necessary response to the complexity of the tax phenomenon in the contemporary global context. Taxation, in addition to be an essential mechanism for financing public policies, reflects political, economic, and social disputes that transcend national borders, thus requiring a transnational perspective (</w:t>
      </w:r>
      <w:r w:rsidR="00205B95">
        <w:rPr>
          <w:rFonts w:ascii="Arial" w:eastAsia="Times New Roman" w:hAnsi="Arial" w:cs="Arial"/>
          <w:sz w:val="22"/>
          <w:szCs w:val="22"/>
          <w:lang w:val="en-GB" w:eastAsia="pt-BR"/>
        </w:rPr>
        <w:t>C</w:t>
      </w:r>
      <w:r w:rsidR="00205B95" w:rsidRPr="00004AC1">
        <w:rPr>
          <w:rFonts w:ascii="Arial" w:eastAsia="Times New Roman" w:hAnsi="Arial" w:cs="Arial"/>
          <w:sz w:val="22"/>
          <w:szCs w:val="22"/>
          <w:lang w:val="en-GB" w:eastAsia="pt-BR"/>
        </w:rPr>
        <w:t xml:space="preserve">hristians </w:t>
      </w:r>
      <w:r w:rsidRPr="00205B95">
        <w:rPr>
          <w:rFonts w:ascii="Arial" w:eastAsia="Times New Roman" w:hAnsi="Arial" w:cs="Arial"/>
          <w:i/>
          <w:iCs/>
          <w:sz w:val="22"/>
          <w:szCs w:val="22"/>
          <w:lang w:val="en-GB" w:eastAsia="pt-BR"/>
        </w:rPr>
        <w:t>et al</w:t>
      </w:r>
      <w:r w:rsidRPr="00004AC1">
        <w:rPr>
          <w:rFonts w:ascii="Arial" w:eastAsia="Times New Roman" w:hAnsi="Arial" w:cs="Arial"/>
          <w:sz w:val="22"/>
          <w:szCs w:val="22"/>
          <w:lang w:val="en-GB" w:eastAsia="pt-BR"/>
        </w:rPr>
        <w:t xml:space="preserve">., 2008). In this context, Distance Education presents itself as a powerful tool for fostering internationalised education. It enables the democratisation of access to tax knowledge, allowing students from diverse cultural and economic backgrounds to engage in a truly </w:t>
      </w:r>
      <w:r w:rsidRPr="004A33D9">
        <w:rPr>
          <w:rFonts w:ascii="Arial" w:eastAsia="Times New Roman" w:hAnsi="Arial" w:cs="Arial"/>
          <w:sz w:val="22"/>
          <w:szCs w:val="22"/>
          <w:lang w:val="en-GB" w:eastAsia="pt-BR"/>
        </w:rPr>
        <w:t>global debate</w:t>
      </w:r>
      <w:r w:rsidR="001B2361">
        <w:rPr>
          <w:rFonts w:ascii="Arial" w:eastAsia="Times New Roman" w:hAnsi="Arial" w:cs="Arial"/>
          <w:sz w:val="22"/>
          <w:szCs w:val="22"/>
          <w:lang w:val="en-GB" w:eastAsia="pt-BR"/>
        </w:rPr>
        <w:t>,</w:t>
      </w:r>
      <w:r w:rsidR="004A33D9" w:rsidRPr="004A33D9">
        <w:rPr>
          <w:rFonts w:ascii="Arial" w:eastAsia="Times New Roman" w:hAnsi="Arial" w:cs="Arial"/>
          <w:sz w:val="22"/>
          <w:szCs w:val="22"/>
          <w:lang w:val="en-GB" w:eastAsia="pt-BR"/>
        </w:rPr>
        <w:t xml:space="preserve"> </w:t>
      </w:r>
      <w:r w:rsidR="004A33D9" w:rsidRPr="00AD4206">
        <w:rPr>
          <w:rFonts w:ascii="Arial" w:hAnsi="Arial" w:cs="Arial"/>
          <w:sz w:val="22"/>
          <w:szCs w:val="22"/>
          <w:lang w:val="en-GB"/>
        </w:rPr>
        <w:t xml:space="preserve">thereby enabling these learners — the true addressees of this methodology — to develop maturity in </w:t>
      </w:r>
      <w:r w:rsidR="000E5F63" w:rsidRPr="00AD4206">
        <w:rPr>
          <w:rFonts w:ascii="Arial" w:hAnsi="Arial" w:cs="Arial"/>
          <w:sz w:val="22"/>
          <w:szCs w:val="22"/>
          <w:lang w:val="en-GB"/>
        </w:rPr>
        <w:t>the</w:t>
      </w:r>
      <w:r w:rsidR="004A33D9" w:rsidRPr="00AD4206">
        <w:rPr>
          <w:rFonts w:ascii="Arial" w:hAnsi="Arial" w:cs="Arial"/>
          <w:sz w:val="22"/>
          <w:szCs w:val="22"/>
          <w:lang w:val="en-GB"/>
        </w:rPr>
        <w:t xml:space="preserve"> field of taxation </w:t>
      </w:r>
      <w:r w:rsidR="00A13901" w:rsidRPr="00AD4206">
        <w:rPr>
          <w:rFonts w:ascii="Arial" w:hAnsi="Arial" w:cs="Arial"/>
          <w:sz w:val="22"/>
          <w:szCs w:val="22"/>
          <w:lang w:val="en-GB"/>
        </w:rPr>
        <w:t>and</w:t>
      </w:r>
      <w:r w:rsidR="004A33D9" w:rsidRPr="00AD4206">
        <w:rPr>
          <w:rFonts w:ascii="Arial" w:hAnsi="Arial" w:cs="Arial"/>
          <w:sz w:val="22"/>
          <w:szCs w:val="22"/>
          <w:lang w:val="en-GB"/>
        </w:rPr>
        <w:t xml:space="preserve"> to master its core categories</w:t>
      </w:r>
      <w:r w:rsidRPr="00AD4206">
        <w:rPr>
          <w:rFonts w:ascii="Arial" w:eastAsia="Times New Roman" w:hAnsi="Arial" w:cs="Arial"/>
          <w:sz w:val="22"/>
          <w:szCs w:val="22"/>
          <w:lang w:val="en-GB" w:eastAsia="pt-BR"/>
        </w:rPr>
        <w:t>.</w:t>
      </w:r>
      <w:r w:rsidR="00191A3B">
        <w:rPr>
          <w:rFonts w:ascii="Arial" w:eastAsia="Times New Roman" w:hAnsi="Arial" w:cs="Arial"/>
          <w:sz w:val="22"/>
          <w:szCs w:val="22"/>
          <w:lang w:val="en-GB" w:eastAsia="pt-BR"/>
        </w:rPr>
        <w:t xml:space="preserve"> </w:t>
      </w:r>
      <w:r w:rsidRPr="00004AC1">
        <w:rPr>
          <w:rFonts w:ascii="Arial" w:eastAsia="Times New Roman" w:hAnsi="Arial" w:cs="Arial"/>
          <w:sz w:val="22"/>
          <w:szCs w:val="22"/>
          <w:lang w:val="en-GB" w:eastAsia="pt-BR"/>
        </w:rPr>
        <w:t>However, the internationalisation of tax education goes beyond the mere adaptation of academic content to a foreign audience. This process entails a deeper transformation in the way the field of taxation positions itself as an academic discipline, embracing a critical and multidisciplinary approach.</w:t>
      </w:r>
    </w:p>
    <w:p w14:paraId="0B61704E" w14:textId="36AFA954" w:rsidR="004202FA" w:rsidRPr="002A42AF" w:rsidRDefault="00776621" w:rsidP="00AF50A6">
      <w:pPr>
        <w:spacing w:after="120"/>
        <w:ind w:left="-567" w:right="-574"/>
        <w:jc w:val="both"/>
        <w:rPr>
          <w:rFonts w:ascii="Arial" w:eastAsia="Times New Roman" w:hAnsi="Arial" w:cs="Arial"/>
          <w:sz w:val="22"/>
          <w:szCs w:val="22"/>
          <w:lang w:val="en-GB" w:eastAsia="pt-BR"/>
        </w:rPr>
      </w:pPr>
      <w:r w:rsidRPr="002A42AF">
        <w:rPr>
          <w:rFonts w:ascii="Arial" w:eastAsia="Times New Roman" w:hAnsi="Arial" w:cs="Arial"/>
          <w:sz w:val="22"/>
          <w:szCs w:val="22"/>
          <w:lang w:val="en-GB" w:eastAsia="pt-BR"/>
        </w:rPr>
        <w:t>This article aims to demonstrate how the internationalisation of the tax field can offer valuable contributions to the broader process of internationalising socio-legal disciplines</w:t>
      </w:r>
      <w:r w:rsidRPr="00AF50A6">
        <w:rPr>
          <w:rFonts w:ascii="Arial" w:eastAsia="Times New Roman" w:hAnsi="Arial" w:cs="Arial"/>
          <w:sz w:val="22"/>
          <w:szCs w:val="22"/>
          <w:lang w:val="en-GB" w:eastAsia="pt-BR"/>
        </w:rPr>
        <w:t>.</w:t>
      </w:r>
      <w:r w:rsidR="00AF50A6" w:rsidRPr="00AF50A6">
        <w:rPr>
          <w:rFonts w:ascii="Arial" w:eastAsia="Times New Roman" w:hAnsi="Arial" w:cs="Arial"/>
          <w:sz w:val="22"/>
          <w:szCs w:val="22"/>
          <w:lang w:val="en-GB" w:eastAsia="pt-BR"/>
        </w:rPr>
        <w:t xml:space="preserve"> </w:t>
      </w:r>
      <w:r w:rsidR="00AF50A6" w:rsidRPr="00D1313F">
        <w:rPr>
          <w:rFonts w:ascii="Arial" w:eastAsia="Times New Roman" w:hAnsi="Arial" w:cs="Arial"/>
          <w:sz w:val="22"/>
          <w:szCs w:val="22"/>
          <w:lang w:val="en-GB" w:eastAsia="pt-BR"/>
        </w:rPr>
        <w:t>The study adopts a conceptual-analytical methodology, grounded in socio-legal theory and historical inquiry, to advance a model of internationalised education aimed at administrators of tax education institutions</w:t>
      </w:r>
      <w:r w:rsidR="00FB21DC">
        <w:rPr>
          <w:rFonts w:ascii="Arial" w:eastAsia="Times New Roman" w:hAnsi="Arial" w:cs="Arial"/>
          <w:sz w:val="22"/>
          <w:szCs w:val="22"/>
          <w:lang w:val="en-GB" w:eastAsia="pt-BR"/>
        </w:rPr>
        <w:t>.</w:t>
      </w:r>
      <w:r w:rsidRPr="00004AC1">
        <w:rPr>
          <w:rFonts w:ascii="Arial" w:eastAsia="Times New Roman" w:hAnsi="Arial" w:cs="Arial"/>
          <w:sz w:val="22"/>
          <w:szCs w:val="22"/>
          <w:lang w:val="en-GB" w:eastAsia="pt-BR"/>
        </w:rPr>
        <w:t xml:space="preserve"> </w:t>
      </w:r>
      <w:proofErr w:type="gramStart"/>
      <w:r w:rsidRPr="002A42AF">
        <w:rPr>
          <w:rFonts w:ascii="Arial" w:eastAsia="Times New Roman" w:hAnsi="Arial" w:cs="Arial"/>
          <w:sz w:val="22"/>
          <w:szCs w:val="22"/>
          <w:lang w:val="en-GB" w:eastAsia="pt-BR"/>
        </w:rPr>
        <w:t>In order to</w:t>
      </w:r>
      <w:proofErr w:type="gramEnd"/>
      <w:r w:rsidRPr="002A42AF">
        <w:rPr>
          <w:rFonts w:ascii="Arial" w:eastAsia="Times New Roman" w:hAnsi="Arial" w:cs="Arial"/>
          <w:sz w:val="22"/>
          <w:szCs w:val="22"/>
          <w:lang w:val="en-GB" w:eastAsia="pt-BR"/>
        </w:rPr>
        <w:t xml:space="preserve"> achieve </w:t>
      </w:r>
      <w:r w:rsidRPr="00004AC1">
        <w:rPr>
          <w:rFonts w:ascii="Arial" w:eastAsia="Times New Roman" w:hAnsi="Arial" w:cs="Arial"/>
          <w:sz w:val="22"/>
          <w:szCs w:val="22"/>
          <w:lang w:val="en-GB" w:eastAsia="pt-BR"/>
        </w:rPr>
        <w:t>i</w:t>
      </w:r>
      <w:r w:rsidR="00162A16">
        <w:rPr>
          <w:rFonts w:ascii="Arial" w:eastAsia="Times New Roman" w:hAnsi="Arial" w:cs="Arial"/>
          <w:sz w:val="22"/>
          <w:szCs w:val="22"/>
          <w:lang w:val="en-GB" w:eastAsia="pt-BR"/>
        </w:rPr>
        <w:t>t</w:t>
      </w:r>
      <w:r w:rsidRPr="00004AC1">
        <w:rPr>
          <w:rFonts w:ascii="Arial" w:eastAsia="Times New Roman" w:hAnsi="Arial" w:cs="Arial"/>
          <w:sz w:val="22"/>
          <w:szCs w:val="22"/>
          <w:lang w:val="en-GB" w:eastAsia="pt-BR"/>
        </w:rPr>
        <w:t>s</w:t>
      </w:r>
      <w:r w:rsidRPr="002A42AF">
        <w:rPr>
          <w:rFonts w:ascii="Arial" w:eastAsia="Times New Roman" w:hAnsi="Arial" w:cs="Arial"/>
          <w:sz w:val="22"/>
          <w:szCs w:val="22"/>
          <w:lang w:val="en-GB" w:eastAsia="pt-BR"/>
        </w:rPr>
        <w:t xml:space="preserve"> objective, the article is structured </w:t>
      </w:r>
      <w:r w:rsidRPr="00004AC1">
        <w:rPr>
          <w:rFonts w:ascii="Arial" w:eastAsia="Times New Roman" w:hAnsi="Arial" w:cs="Arial"/>
          <w:sz w:val="22"/>
          <w:szCs w:val="22"/>
          <w:lang w:val="en-GB" w:eastAsia="pt-BR"/>
        </w:rPr>
        <w:t>in</w:t>
      </w:r>
      <w:r w:rsidRPr="002A42AF">
        <w:rPr>
          <w:rFonts w:ascii="Arial" w:eastAsia="Times New Roman" w:hAnsi="Arial" w:cs="Arial"/>
          <w:sz w:val="22"/>
          <w:szCs w:val="22"/>
          <w:lang w:val="en-GB" w:eastAsia="pt-BR"/>
        </w:rPr>
        <w:t xml:space="preserve"> four sections. The first section explores taxation as a complex phenomenon, highlighting its intellectual and institutional dimensions, as well as the influence of different intellectual traditions on the construction of tax discourse. The second section addresses the process of internationalisation within the tax field, examining both its institutional and intellectual dimensions, with particular emphasis on the academic perspective. </w:t>
      </w:r>
      <w:r w:rsidR="0015217A" w:rsidRPr="00D35891">
        <w:rPr>
          <w:rFonts w:ascii="Arial" w:hAnsi="Arial" w:cs="Arial"/>
          <w:sz w:val="22"/>
          <w:szCs w:val="22"/>
          <w:lang w:val="en-GB"/>
        </w:rPr>
        <w:t>The third section builds on these conceptual foundations to propose a model for internationalised tax education, highlighting Distance Education as a strategic response to physical, linguistic, and cultural barriers. Finally, the conclusion integrates these elements to reflect on the broader implications and challenges</w:t>
      </w:r>
      <w:r w:rsidR="0015217A" w:rsidRPr="002A42AF">
        <w:rPr>
          <w:rFonts w:ascii="Arial" w:hAnsi="Arial" w:cs="Arial"/>
          <w:sz w:val="22"/>
          <w:szCs w:val="22"/>
          <w:lang w:val="en-GB"/>
        </w:rPr>
        <w:t xml:space="preserve"> </w:t>
      </w:r>
      <w:r w:rsidRPr="002A42AF">
        <w:rPr>
          <w:rFonts w:ascii="Arial" w:eastAsia="Times New Roman" w:hAnsi="Arial" w:cs="Arial"/>
          <w:sz w:val="22"/>
          <w:szCs w:val="22"/>
          <w:lang w:val="en-GB" w:eastAsia="pt-BR"/>
        </w:rPr>
        <w:t>associated with teaching taxation from a global perspective, reinforcing the importance of adopting a critical and context-sensitive approach.</w:t>
      </w:r>
      <w:r w:rsidR="00EE4093">
        <w:rPr>
          <w:rFonts w:ascii="Arial" w:eastAsia="Times New Roman" w:hAnsi="Arial" w:cs="Arial"/>
          <w:sz w:val="22"/>
          <w:szCs w:val="22"/>
          <w:lang w:val="en-GB" w:eastAsia="pt-BR"/>
        </w:rPr>
        <w:t xml:space="preserve"> </w:t>
      </w:r>
      <w:r w:rsidR="00EE4093" w:rsidRPr="00D35891">
        <w:rPr>
          <w:rFonts w:ascii="Arial" w:eastAsia="Times New Roman" w:hAnsi="Arial" w:cs="Arial"/>
          <w:sz w:val="22"/>
          <w:szCs w:val="22"/>
          <w:lang w:val="en-GB" w:eastAsia="pt-BR"/>
        </w:rPr>
        <w:t>This proposal is particularly relevant for postgraduate legal education programmes, online training platforms, and international consortia seeking to advance socio-legal studies in taxation.</w:t>
      </w:r>
    </w:p>
    <w:p w14:paraId="30C46679" w14:textId="77777777" w:rsidR="00C84A87" w:rsidRPr="00004AC1" w:rsidRDefault="00C84A87" w:rsidP="00C84A87">
      <w:pPr>
        <w:spacing w:after="120"/>
        <w:ind w:left="-567" w:right="-574"/>
        <w:jc w:val="both"/>
        <w:rPr>
          <w:rFonts w:ascii="Arial" w:eastAsia="Times New Roman" w:hAnsi="Arial" w:cs="Arial"/>
          <w:sz w:val="22"/>
          <w:szCs w:val="22"/>
          <w:lang w:val="en-GB" w:eastAsia="pt-BR"/>
        </w:rPr>
      </w:pPr>
    </w:p>
    <w:p w14:paraId="28CB5280" w14:textId="66C6AD52" w:rsidR="004202FA" w:rsidRPr="006744BC" w:rsidRDefault="00297DD7" w:rsidP="001C32E3">
      <w:pPr>
        <w:pStyle w:val="Ttulo1"/>
        <w:numPr>
          <w:ilvl w:val="0"/>
          <w:numId w:val="1"/>
        </w:numPr>
        <w:spacing w:before="0" w:after="120"/>
        <w:ind w:left="-567" w:right="-574" w:firstLine="0"/>
        <w:rPr>
          <w:rFonts w:ascii="Arial" w:hAnsi="Arial" w:cs="Arial"/>
          <w:b/>
          <w:color w:val="auto"/>
          <w:sz w:val="28"/>
          <w:szCs w:val="28"/>
          <w:lang w:val="en-GB"/>
        </w:rPr>
      </w:pPr>
      <w:r w:rsidRPr="006744BC">
        <w:rPr>
          <w:rFonts w:ascii="Arial" w:hAnsi="Arial" w:cs="Arial"/>
          <w:b/>
          <w:color w:val="auto"/>
          <w:sz w:val="28"/>
          <w:szCs w:val="28"/>
          <w:lang w:val="en-GB"/>
        </w:rPr>
        <w:lastRenderedPageBreak/>
        <w:t xml:space="preserve">Elements </w:t>
      </w:r>
      <w:r w:rsidR="0005049B" w:rsidRPr="006744BC">
        <w:rPr>
          <w:rFonts w:ascii="Arial" w:hAnsi="Arial" w:cs="Arial"/>
          <w:b/>
          <w:color w:val="auto"/>
          <w:sz w:val="28"/>
          <w:szCs w:val="28"/>
          <w:lang w:val="en-GB"/>
        </w:rPr>
        <w:t>and perspectives of the tax fiel</w:t>
      </w:r>
      <w:r w:rsidR="001C32E3" w:rsidRPr="006744BC">
        <w:rPr>
          <w:rFonts w:ascii="Arial" w:hAnsi="Arial" w:cs="Arial"/>
          <w:b/>
          <w:color w:val="auto"/>
          <w:sz w:val="28"/>
          <w:szCs w:val="28"/>
          <w:lang w:val="en-GB"/>
        </w:rPr>
        <w:t>d</w:t>
      </w:r>
    </w:p>
    <w:p w14:paraId="4CDF374C" w14:textId="6B0D4368" w:rsidR="000E4C17" w:rsidRPr="006744BC" w:rsidRDefault="004E43EC" w:rsidP="00C84A87">
      <w:pPr>
        <w:pStyle w:val="Ttulo2"/>
        <w:numPr>
          <w:ilvl w:val="1"/>
          <w:numId w:val="1"/>
        </w:numPr>
        <w:spacing w:before="0" w:after="120"/>
        <w:ind w:left="-567" w:right="-574" w:firstLine="0"/>
        <w:rPr>
          <w:rFonts w:ascii="Arial" w:hAnsi="Arial" w:cs="Arial"/>
          <w:b/>
          <w:color w:val="auto"/>
          <w:sz w:val="24"/>
          <w:szCs w:val="24"/>
          <w:lang w:val="en-GB"/>
        </w:rPr>
      </w:pPr>
      <w:r w:rsidRPr="006744BC">
        <w:rPr>
          <w:rFonts w:ascii="Arial" w:hAnsi="Arial" w:cs="Arial"/>
          <w:b/>
          <w:color w:val="auto"/>
          <w:sz w:val="24"/>
          <w:szCs w:val="24"/>
          <w:lang w:val="en-GB"/>
        </w:rPr>
        <w:t>The elements of the field</w:t>
      </w:r>
    </w:p>
    <w:p w14:paraId="7D87BF3C" w14:textId="3DF335DD" w:rsidR="00B47A85" w:rsidRPr="00004AC1" w:rsidRDefault="00F17376" w:rsidP="00CD08DF">
      <w:pPr>
        <w:spacing w:after="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As with other fields of knowledge, the tax field is structured around the interaction of three clearly identifiable elements: the subjects, the object, and a form of interaction both between the subjects and between the subjects and the object itself (</w:t>
      </w:r>
      <w:r w:rsidR="00205B95">
        <w:rPr>
          <w:rFonts w:ascii="Arial" w:eastAsia="Times New Roman" w:hAnsi="Arial" w:cs="Arial"/>
          <w:sz w:val="22"/>
          <w:szCs w:val="22"/>
          <w:lang w:val="en-GB" w:eastAsia="pt-BR"/>
        </w:rPr>
        <w:t>B</w:t>
      </w:r>
      <w:r w:rsidR="00205B95" w:rsidRPr="00004AC1">
        <w:rPr>
          <w:rFonts w:ascii="Arial" w:eastAsia="Times New Roman" w:hAnsi="Arial" w:cs="Arial"/>
          <w:sz w:val="22"/>
          <w:szCs w:val="22"/>
          <w:lang w:val="en-GB" w:eastAsia="pt-BR"/>
        </w:rPr>
        <w:t>ourdieu</w:t>
      </w:r>
      <w:r w:rsidRPr="00004AC1">
        <w:rPr>
          <w:rFonts w:ascii="Arial" w:eastAsia="Times New Roman" w:hAnsi="Arial" w:cs="Arial"/>
          <w:sz w:val="22"/>
          <w:szCs w:val="22"/>
          <w:lang w:val="en-GB" w:eastAsia="pt-BR"/>
        </w:rPr>
        <w:t>, 1981). The subjects, here referred to as actors, are tax specialists</w:t>
      </w:r>
      <w:r w:rsidR="00E7412C" w:rsidRPr="00004AC1">
        <w:rPr>
          <w:rFonts w:ascii="Arial" w:eastAsia="Times New Roman" w:hAnsi="Arial" w:cs="Arial"/>
          <w:sz w:val="22"/>
          <w:szCs w:val="22"/>
          <w:lang w:val="en-GB" w:eastAsia="pt-BR"/>
        </w:rPr>
        <w:t>,</w:t>
      </w:r>
      <w:r w:rsidR="0038442F" w:rsidRPr="00004AC1">
        <w:rPr>
          <w:rFonts w:ascii="Arial" w:eastAsia="Times New Roman" w:hAnsi="Arial" w:cs="Arial"/>
          <w:sz w:val="22"/>
          <w:szCs w:val="22"/>
          <w:lang w:val="en-GB" w:eastAsia="pt-BR"/>
        </w:rPr>
        <w:t xml:space="preserve"> </w:t>
      </w:r>
      <w:r w:rsidRPr="00004AC1">
        <w:rPr>
          <w:rFonts w:ascii="Arial" w:eastAsia="Times New Roman" w:hAnsi="Arial" w:cs="Arial"/>
          <w:sz w:val="22"/>
          <w:szCs w:val="22"/>
          <w:lang w:val="en-GB" w:eastAsia="pt-BR"/>
        </w:rPr>
        <w:t xml:space="preserve">the experts in the </w:t>
      </w:r>
      <w:r w:rsidR="00203790" w:rsidRPr="00E041E6">
        <w:rPr>
          <w:rFonts w:ascii="Arial" w:eastAsia="Times New Roman" w:hAnsi="Arial" w:cs="Arial"/>
          <w:sz w:val="22"/>
          <w:szCs w:val="22"/>
          <w:lang w:val="en-GB" w:eastAsia="pt-BR"/>
        </w:rPr>
        <w:t>fie</w:t>
      </w:r>
      <w:r w:rsidR="00624D58" w:rsidRPr="00E041E6">
        <w:rPr>
          <w:rFonts w:ascii="Arial" w:eastAsia="Times New Roman" w:hAnsi="Arial" w:cs="Arial"/>
          <w:sz w:val="22"/>
          <w:szCs w:val="22"/>
          <w:lang w:val="en-GB" w:eastAsia="pt-BR"/>
        </w:rPr>
        <w:t xml:space="preserve">ld’s </w:t>
      </w:r>
      <w:r w:rsidRPr="00004AC1">
        <w:rPr>
          <w:rFonts w:ascii="Arial" w:eastAsia="Times New Roman" w:hAnsi="Arial" w:cs="Arial"/>
          <w:sz w:val="22"/>
          <w:szCs w:val="22"/>
          <w:lang w:val="en-GB" w:eastAsia="pt-BR"/>
        </w:rPr>
        <w:t xml:space="preserve">object </w:t>
      </w:r>
      <w:r w:rsidR="00624D58" w:rsidRPr="00E041E6">
        <w:rPr>
          <w:rFonts w:ascii="Arial" w:eastAsia="Times New Roman" w:hAnsi="Arial" w:cs="Arial"/>
          <w:sz w:val="22"/>
          <w:szCs w:val="22"/>
          <w:lang w:val="en-GB" w:eastAsia="pt-BR"/>
        </w:rPr>
        <w:t>–</w:t>
      </w:r>
      <w:r w:rsidR="00AF44E7" w:rsidRPr="00E041E6">
        <w:rPr>
          <w:rFonts w:ascii="Arial" w:eastAsia="Times New Roman" w:hAnsi="Arial" w:cs="Arial"/>
          <w:sz w:val="22"/>
          <w:szCs w:val="22"/>
          <w:lang w:val="en-GB" w:eastAsia="pt-BR"/>
        </w:rPr>
        <w:t xml:space="preserve"> taxation as a phenomenon. </w:t>
      </w:r>
      <w:r w:rsidRPr="00004AC1">
        <w:rPr>
          <w:rFonts w:ascii="Arial" w:eastAsia="Times New Roman" w:hAnsi="Arial" w:cs="Arial"/>
          <w:sz w:val="22"/>
          <w:szCs w:val="22"/>
          <w:lang w:val="en-GB" w:eastAsia="pt-BR"/>
        </w:rPr>
        <w:t xml:space="preserve">This means that the term </w:t>
      </w:r>
      <w:r w:rsidR="00AE5530">
        <w:rPr>
          <w:rFonts w:ascii="Arial" w:eastAsia="Times New Roman" w:hAnsi="Arial" w:cs="Arial"/>
          <w:sz w:val="22"/>
          <w:szCs w:val="22"/>
          <w:lang w:val="en-GB" w:eastAsia="pt-BR"/>
        </w:rPr>
        <w:t>“</w:t>
      </w:r>
      <w:r w:rsidRPr="00004AC1">
        <w:rPr>
          <w:rFonts w:ascii="Arial" w:eastAsia="Times New Roman" w:hAnsi="Arial" w:cs="Arial"/>
          <w:sz w:val="22"/>
          <w:szCs w:val="22"/>
          <w:lang w:val="en-GB" w:eastAsia="pt-BR"/>
        </w:rPr>
        <w:t>taxation</w:t>
      </w:r>
      <w:r w:rsidR="00AE5530">
        <w:rPr>
          <w:rFonts w:ascii="Arial" w:eastAsia="Times New Roman" w:hAnsi="Arial" w:cs="Arial"/>
          <w:sz w:val="22"/>
          <w:szCs w:val="22"/>
          <w:lang w:val="en-GB" w:eastAsia="pt-BR"/>
        </w:rPr>
        <w:t>”</w:t>
      </w:r>
      <w:r w:rsidRPr="00004AC1">
        <w:rPr>
          <w:rFonts w:ascii="Arial" w:eastAsia="Times New Roman" w:hAnsi="Arial" w:cs="Arial"/>
          <w:sz w:val="22"/>
          <w:szCs w:val="22"/>
          <w:lang w:val="en-GB" w:eastAsia="pt-BR"/>
        </w:rPr>
        <w:t xml:space="preserve"> refers both to the </w:t>
      </w:r>
      <w:r w:rsidRPr="00CD08DF">
        <w:rPr>
          <w:rFonts w:ascii="Arial" w:eastAsia="Times New Roman" w:hAnsi="Arial" w:cs="Arial"/>
          <w:sz w:val="22"/>
          <w:szCs w:val="22"/>
          <w:lang w:val="en-GB" w:eastAsia="pt-BR"/>
        </w:rPr>
        <w:t>object of the field, understood as a social phenomenon, and to the very field that is dedicated to its study.</w:t>
      </w:r>
      <w:r w:rsidR="00CD08DF" w:rsidRPr="00CD08DF">
        <w:rPr>
          <w:rFonts w:ascii="Arial" w:eastAsia="Times New Roman" w:hAnsi="Arial" w:cs="Arial"/>
          <w:sz w:val="22"/>
          <w:szCs w:val="22"/>
          <w:lang w:val="en-GB" w:eastAsia="pt-BR"/>
        </w:rPr>
        <w:t xml:space="preserve"> </w:t>
      </w:r>
      <w:r w:rsidR="00CD08DF" w:rsidRPr="00D35891">
        <w:rPr>
          <w:rFonts w:ascii="Arial" w:hAnsi="Arial" w:cs="Arial"/>
          <w:sz w:val="22"/>
          <w:szCs w:val="22"/>
          <w:lang w:val="en-GB"/>
        </w:rPr>
        <w:t>However, unlike other fields, interactions among actors and with the object in the tax field take on a distinctive character</w:t>
      </w:r>
      <w:r w:rsidRPr="00CD08DF">
        <w:rPr>
          <w:rFonts w:ascii="Arial" w:eastAsia="Times New Roman" w:hAnsi="Arial" w:cs="Arial"/>
          <w:sz w:val="22"/>
          <w:szCs w:val="22"/>
          <w:lang w:val="en-GB" w:eastAsia="pt-BR"/>
        </w:rPr>
        <w:t xml:space="preserve">. While specialists in other areas must master manual techniques, instruments, or specific technologies, actors in this field must demonstrate proficiency in </w:t>
      </w:r>
      <w:r w:rsidR="00624D58" w:rsidRPr="00CD08DF">
        <w:rPr>
          <w:rFonts w:ascii="Arial" w:eastAsia="Times New Roman" w:hAnsi="Arial" w:cs="Arial"/>
          <w:sz w:val="22"/>
          <w:szCs w:val="22"/>
          <w:lang w:val="en-GB" w:eastAsia="pt-BR"/>
        </w:rPr>
        <w:t xml:space="preserve">the </w:t>
      </w:r>
      <w:r w:rsidRPr="00CD08DF">
        <w:rPr>
          <w:rFonts w:ascii="Arial" w:eastAsia="Times New Roman" w:hAnsi="Arial" w:cs="Arial"/>
          <w:sz w:val="22"/>
          <w:szCs w:val="22"/>
          <w:lang w:val="en-GB" w:eastAsia="pt-BR"/>
        </w:rPr>
        <w:t>tax discourse. Consequently</w:t>
      </w:r>
      <w:r w:rsidRPr="00004AC1">
        <w:rPr>
          <w:rFonts w:ascii="Arial" w:eastAsia="Times New Roman" w:hAnsi="Arial" w:cs="Arial"/>
          <w:sz w:val="22"/>
          <w:szCs w:val="22"/>
          <w:lang w:val="en-GB" w:eastAsia="pt-BR"/>
        </w:rPr>
        <w:t xml:space="preserve">, tax-related activity is essentially discursive, and the level of maturity within the field is traditionally assessed by the actor’s ability to handle its intellectual constructions — a process often described as </w:t>
      </w:r>
      <w:r w:rsidRPr="00004AC1">
        <w:rPr>
          <w:rFonts w:ascii="Arial" w:eastAsia="Times New Roman" w:hAnsi="Arial" w:cs="Arial"/>
          <w:i/>
          <w:sz w:val="22"/>
          <w:szCs w:val="22"/>
          <w:lang w:val="en-GB" w:eastAsia="pt-BR"/>
        </w:rPr>
        <w:t>thinking like a lawyer</w:t>
      </w:r>
      <w:r w:rsidRPr="00004AC1">
        <w:rPr>
          <w:rFonts w:ascii="Arial" w:eastAsia="Times New Roman" w:hAnsi="Arial" w:cs="Arial"/>
          <w:sz w:val="22"/>
          <w:szCs w:val="22"/>
          <w:lang w:val="en-GB" w:eastAsia="pt-BR"/>
        </w:rPr>
        <w:t xml:space="preserve"> (</w:t>
      </w:r>
      <w:r w:rsidR="00211951" w:rsidRPr="00004AC1">
        <w:rPr>
          <w:rFonts w:ascii="Arial" w:eastAsia="Times New Roman" w:hAnsi="Arial" w:cs="Arial"/>
          <w:sz w:val="22"/>
          <w:szCs w:val="22"/>
          <w:lang w:val="en-GB" w:eastAsia="pt-BR"/>
        </w:rPr>
        <w:t>Schauer</w:t>
      </w:r>
      <w:r w:rsidRPr="00004AC1">
        <w:rPr>
          <w:rFonts w:ascii="Arial" w:eastAsia="Times New Roman" w:hAnsi="Arial" w:cs="Arial"/>
          <w:sz w:val="22"/>
          <w:szCs w:val="22"/>
          <w:lang w:val="en-GB" w:eastAsia="pt-BR"/>
        </w:rPr>
        <w:t>, 2012).</w:t>
      </w:r>
    </w:p>
    <w:p w14:paraId="721207E8" w14:textId="20DF5481" w:rsidR="00844CE2" w:rsidRPr="00004AC1" w:rsidRDefault="00B47A85" w:rsidP="00844CE2">
      <w:pPr>
        <w:spacing w:after="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On the other hand, in order to understand the origins of the categories that shape tax discourse, it is necessary to examine the historical process that led to the emergence of this field. Although the phenomenon of taxation has manifested itself in various historical and cultural contexts, there was a specific time and place in which tax discourse acquired significant complexity. It was during the Enlightenment that multiple narratives on taxation converged into a far more sophisticated debate, particularly concerning the concept of property (</w:t>
      </w:r>
      <w:proofErr w:type="spellStart"/>
      <w:r w:rsidR="00211951" w:rsidRPr="00004AC1">
        <w:rPr>
          <w:rFonts w:ascii="Arial" w:eastAsia="Times New Roman" w:hAnsi="Arial" w:cs="Arial"/>
          <w:sz w:val="22"/>
          <w:szCs w:val="22"/>
          <w:lang w:val="en-GB" w:eastAsia="pt-BR"/>
        </w:rPr>
        <w:t>Frecknall</w:t>
      </w:r>
      <w:proofErr w:type="spellEnd"/>
      <w:r w:rsidR="00211951" w:rsidRPr="00004AC1">
        <w:rPr>
          <w:rFonts w:ascii="Arial" w:eastAsia="Times New Roman" w:hAnsi="Arial" w:cs="Arial"/>
          <w:sz w:val="22"/>
          <w:szCs w:val="22"/>
          <w:lang w:val="en-GB" w:eastAsia="pt-BR"/>
        </w:rPr>
        <w:t>-Hughes</w:t>
      </w:r>
      <w:r w:rsidRPr="00004AC1">
        <w:rPr>
          <w:rFonts w:ascii="Arial" w:eastAsia="Times New Roman" w:hAnsi="Arial" w:cs="Arial"/>
          <w:sz w:val="22"/>
          <w:szCs w:val="22"/>
          <w:lang w:val="en-GB" w:eastAsia="pt-BR"/>
        </w:rPr>
        <w:t>, 2007). In this sense, it can be said that tax discourse, as we know it today, is a product of the European experience, closely linked to the political theories developed on that continent (</w:t>
      </w:r>
      <w:r w:rsidR="00211951" w:rsidRPr="00004AC1">
        <w:rPr>
          <w:rFonts w:ascii="Arial" w:eastAsia="Times New Roman" w:hAnsi="Arial" w:cs="Arial"/>
          <w:sz w:val="22"/>
          <w:szCs w:val="22"/>
          <w:lang w:val="en-GB" w:eastAsia="pt-BR"/>
        </w:rPr>
        <w:t>Menéndez</w:t>
      </w:r>
      <w:r w:rsidRPr="00004AC1">
        <w:rPr>
          <w:rFonts w:ascii="Arial" w:eastAsia="Times New Roman" w:hAnsi="Arial" w:cs="Arial"/>
          <w:sz w:val="22"/>
          <w:szCs w:val="22"/>
          <w:lang w:val="en-GB" w:eastAsia="pt-BR"/>
        </w:rPr>
        <w:t>, 2001, pp. 93-101). Although initially associated with a political tradition, taxation was soon incorporated into the broader discussion that gave rise to economics as a distinct field of knowledge. Eventually, these political and economic narratives were absorbed into a legal perspective, which developed throughout the 19th century, culminating in what we now refer to as tax law.</w:t>
      </w:r>
    </w:p>
    <w:p w14:paraId="0551455B" w14:textId="411633E0" w:rsidR="004202FA" w:rsidRPr="00004AC1" w:rsidRDefault="00844CE2" w:rsidP="0042537D">
      <w:pPr>
        <w:spacing w:after="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Therefore, the tax field is composed of actors originating from distinct intellectual traditions, although it is predominantly influenced by economic and legal discourses. This means that the discursive categories employed by tax specialists are derived primarily from intellectual contributions made by the fields of economics and law (</w:t>
      </w:r>
      <w:r w:rsidR="00211951" w:rsidRPr="00004AC1">
        <w:rPr>
          <w:rFonts w:ascii="Arial" w:eastAsia="Times New Roman" w:hAnsi="Arial" w:cs="Arial"/>
          <w:sz w:val="22"/>
          <w:szCs w:val="22"/>
          <w:lang w:val="en-GB" w:eastAsia="pt-BR"/>
        </w:rPr>
        <w:t>Campos</w:t>
      </w:r>
      <w:r w:rsidRPr="00004AC1">
        <w:rPr>
          <w:rFonts w:ascii="Arial" w:eastAsia="Times New Roman" w:hAnsi="Arial" w:cs="Arial"/>
          <w:sz w:val="22"/>
          <w:szCs w:val="22"/>
          <w:lang w:val="en-GB" w:eastAsia="pt-BR"/>
        </w:rPr>
        <w:t xml:space="preserve">, 2024, pp. 120-139). Moreover, the social practices within this field largely reflect the mannerisms and attitudes exhibited by economists and lawyers in their engagement with taxation as a phenomenon. All these elements contribute to an understanding of the implications of the internationalisation process of the tax field, particularly when considering the context in which this process began. The emergence of the concept of </w:t>
      </w:r>
      <w:r w:rsidR="003714D1" w:rsidRPr="00004AC1">
        <w:rPr>
          <w:rFonts w:ascii="Arial" w:eastAsia="Times New Roman" w:hAnsi="Arial" w:cs="Arial"/>
          <w:sz w:val="22"/>
          <w:szCs w:val="22"/>
          <w:lang w:val="en-GB" w:eastAsia="pt-BR"/>
        </w:rPr>
        <w:t>“</w:t>
      </w:r>
      <w:r w:rsidRPr="00004AC1">
        <w:rPr>
          <w:rFonts w:ascii="Arial" w:eastAsia="Times New Roman" w:hAnsi="Arial" w:cs="Arial"/>
          <w:sz w:val="22"/>
          <w:szCs w:val="22"/>
          <w:lang w:val="en-GB" w:eastAsia="pt-BR"/>
        </w:rPr>
        <w:t>international taxation</w:t>
      </w:r>
      <w:r w:rsidR="003714D1" w:rsidRPr="00004AC1">
        <w:rPr>
          <w:rFonts w:ascii="Arial" w:eastAsia="Times New Roman" w:hAnsi="Arial" w:cs="Arial"/>
          <w:sz w:val="22"/>
          <w:szCs w:val="22"/>
          <w:lang w:val="en-GB" w:eastAsia="pt-BR"/>
        </w:rPr>
        <w:t>”</w:t>
      </w:r>
      <w:r w:rsidRPr="00004AC1">
        <w:rPr>
          <w:rFonts w:ascii="Arial" w:eastAsia="Times New Roman" w:hAnsi="Arial" w:cs="Arial"/>
          <w:sz w:val="22"/>
          <w:szCs w:val="22"/>
          <w:lang w:val="en-GB" w:eastAsia="pt-BR"/>
        </w:rPr>
        <w:t xml:space="preserve"> occurred at the end of the 19th century, a period in which economists and lawyers were striving to establish autonomous agendas for their respective fields. It was against the backdrop of the intellectual movement known as </w:t>
      </w:r>
      <w:r w:rsidR="0042537D" w:rsidRPr="00004AC1">
        <w:rPr>
          <w:rFonts w:ascii="Arial" w:eastAsia="Times New Roman" w:hAnsi="Arial" w:cs="Arial"/>
          <w:sz w:val="22"/>
          <w:szCs w:val="22"/>
          <w:lang w:val="en-GB" w:eastAsia="pt-BR"/>
        </w:rPr>
        <w:t>“</w:t>
      </w:r>
      <w:r w:rsidRPr="00004AC1">
        <w:rPr>
          <w:rFonts w:ascii="Arial" w:eastAsia="Times New Roman" w:hAnsi="Arial" w:cs="Arial"/>
          <w:sz w:val="22"/>
          <w:szCs w:val="22"/>
          <w:lang w:val="en-GB" w:eastAsia="pt-BR"/>
        </w:rPr>
        <w:t>scientific positivism</w:t>
      </w:r>
      <w:r w:rsidR="0042537D" w:rsidRPr="00004AC1">
        <w:rPr>
          <w:rFonts w:ascii="Arial" w:eastAsia="Times New Roman" w:hAnsi="Arial" w:cs="Arial"/>
          <w:sz w:val="22"/>
          <w:szCs w:val="22"/>
          <w:lang w:val="en-GB" w:eastAsia="pt-BR"/>
        </w:rPr>
        <w:t>”</w:t>
      </w:r>
      <w:r w:rsidRPr="00004AC1">
        <w:rPr>
          <w:rFonts w:ascii="Arial" w:eastAsia="Times New Roman" w:hAnsi="Arial" w:cs="Arial"/>
          <w:sz w:val="22"/>
          <w:szCs w:val="22"/>
          <w:lang w:val="en-GB" w:eastAsia="pt-BR"/>
        </w:rPr>
        <w:t xml:space="preserve"> that taxation acquired its international character (</w:t>
      </w:r>
      <w:r w:rsidR="00211951" w:rsidRPr="00004AC1">
        <w:rPr>
          <w:rFonts w:ascii="Arial" w:eastAsia="Times New Roman" w:hAnsi="Arial" w:cs="Arial"/>
          <w:sz w:val="22"/>
          <w:szCs w:val="22"/>
          <w:lang w:val="en-GB" w:eastAsia="pt-BR"/>
        </w:rPr>
        <w:t>Gordon</w:t>
      </w:r>
      <w:r w:rsidRPr="00004AC1">
        <w:rPr>
          <w:rFonts w:ascii="Arial" w:eastAsia="Times New Roman" w:hAnsi="Arial" w:cs="Arial"/>
          <w:sz w:val="22"/>
          <w:szCs w:val="22"/>
          <w:lang w:val="en-GB" w:eastAsia="pt-BR"/>
        </w:rPr>
        <w:t>, 1991, pp. 271-304).</w:t>
      </w:r>
    </w:p>
    <w:p w14:paraId="22BD5691" w14:textId="77777777" w:rsidR="0042537D" w:rsidRPr="00004AC1" w:rsidRDefault="0042537D" w:rsidP="0042537D">
      <w:pPr>
        <w:spacing w:after="120"/>
        <w:ind w:left="-567" w:right="-574"/>
        <w:jc w:val="both"/>
        <w:rPr>
          <w:rFonts w:ascii="Arial" w:eastAsia="Times New Roman" w:hAnsi="Arial" w:cs="Arial"/>
          <w:sz w:val="22"/>
          <w:szCs w:val="22"/>
          <w:lang w:val="en-GB" w:eastAsia="pt-BR"/>
        </w:rPr>
      </w:pPr>
    </w:p>
    <w:p w14:paraId="5B50C605" w14:textId="77777777" w:rsidR="00753D15" w:rsidRDefault="0045653D" w:rsidP="00753D15">
      <w:pPr>
        <w:pStyle w:val="Ttulo2"/>
        <w:numPr>
          <w:ilvl w:val="1"/>
          <w:numId w:val="1"/>
        </w:numPr>
        <w:spacing w:before="0" w:after="120"/>
        <w:ind w:left="-567" w:right="-574" w:firstLine="0"/>
        <w:rPr>
          <w:rFonts w:ascii="Arial" w:hAnsi="Arial" w:cs="Arial"/>
          <w:b/>
          <w:color w:val="auto"/>
          <w:sz w:val="24"/>
          <w:szCs w:val="24"/>
          <w:lang w:val="en-GB"/>
        </w:rPr>
      </w:pPr>
      <w:bookmarkStart w:id="1" w:name="_Toc191971492"/>
      <w:r w:rsidRPr="006744BC">
        <w:rPr>
          <w:rFonts w:ascii="Arial" w:hAnsi="Arial" w:cs="Arial"/>
          <w:b/>
          <w:color w:val="auto"/>
          <w:sz w:val="24"/>
          <w:szCs w:val="24"/>
          <w:lang w:val="en-GB"/>
        </w:rPr>
        <w:lastRenderedPageBreak/>
        <w:t>The tax field’s</w:t>
      </w:r>
      <w:r w:rsidR="004305BA" w:rsidRPr="006744BC">
        <w:rPr>
          <w:rFonts w:ascii="Arial" w:hAnsi="Arial" w:cs="Arial"/>
          <w:b/>
          <w:color w:val="auto"/>
          <w:sz w:val="24"/>
          <w:szCs w:val="24"/>
          <w:lang w:val="en-GB"/>
        </w:rPr>
        <w:t xml:space="preserve"> a</w:t>
      </w:r>
      <w:r w:rsidRPr="006744BC">
        <w:rPr>
          <w:rFonts w:ascii="Arial" w:hAnsi="Arial" w:cs="Arial"/>
          <w:b/>
          <w:color w:val="auto"/>
          <w:sz w:val="24"/>
          <w:szCs w:val="24"/>
          <w:lang w:val="en-GB"/>
        </w:rPr>
        <w:t>c</w:t>
      </w:r>
      <w:r w:rsidR="004305BA" w:rsidRPr="006744BC">
        <w:rPr>
          <w:rFonts w:ascii="Arial" w:hAnsi="Arial" w:cs="Arial"/>
          <w:b/>
          <w:color w:val="auto"/>
          <w:sz w:val="24"/>
          <w:szCs w:val="24"/>
          <w:lang w:val="en-GB"/>
        </w:rPr>
        <w:t>ademic perspective</w:t>
      </w:r>
      <w:bookmarkEnd w:id="1"/>
    </w:p>
    <w:p w14:paraId="1696E41C" w14:textId="13DB336E" w:rsidR="00484A1A" w:rsidRPr="00753D15" w:rsidRDefault="00753D15" w:rsidP="00753D15">
      <w:pPr>
        <w:pStyle w:val="Ttulo2"/>
        <w:spacing w:before="0" w:after="120"/>
        <w:ind w:left="-567" w:right="-574"/>
        <w:jc w:val="both"/>
        <w:rPr>
          <w:rFonts w:ascii="Arial" w:hAnsi="Arial" w:cs="Arial"/>
          <w:b/>
          <w:color w:val="auto"/>
          <w:sz w:val="22"/>
          <w:szCs w:val="22"/>
          <w:lang w:val="en-GB"/>
        </w:rPr>
      </w:pPr>
      <w:r w:rsidRPr="00D35891">
        <w:rPr>
          <w:rFonts w:ascii="Arial" w:eastAsia="Times New Roman" w:hAnsi="Arial" w:cs="Arial"/>
          <w:color w:val="auto"/>
          <w:sz w:val="22"/>
          <w:szCs w:val="22"/>
          <w:lang w:val="en-GB" w:eastAsia="pt-BR"/>
        </w:rPr>
        <w:t>Although all tax specialists engage in discursive practices, the nature of this discourse varies depending on which factors predominate</w:t>
      </w:r>
      <w:r w:rsidR="0039132B" w:rsidRPr="00753D15">
        <w:rPr>
          <w:rFonts w:ascii="Arial" w:eastAsia="Times New Roman" w:hAnsi="Arial" w:cs="Arial"/>
          <w:color w:val="auto"/>
          <w:sz w:val="22"/>
          <w:szCs w:val="22"/>
          <w:lang w:val="en-GB" w:eastAsia="pt-BR"/>
        </w:rPr>
        <w:t>. In addition to the multidisciplinary nature of the field, tax discourse also displays variations associated with the diverse objectives pursued by actors in their engagement with the object of the field.</w:t>
      </w:r>
      <w:r w:rsidR="00633E57" w:rsidRPr="00753D15">
        <w:rPr>
          <w:rStyle w:val="Refdenotaderodap"/>
          <w:rFonts w:ascii="Arial" w:eastAsia="Times New Roman" w:hAnsi="Arial" w:cs="Arial"/>
          <w:color w:val="auto"/>
          <w:sz w:val="22"/>
          <w:szCs w:val="22"/>
          <w:lang w:val="en-GB" w:eastAsia="pt-BR"/>
        </w:rPr>
        <w:footnoteReference w:id="2"/>
      </w:r>
      <w:r w:rsidR="0039132B" w:rsidRPr="00753D15">
        <w:rPr>
          <w:rFonts w:ascii="Arial" w:eastAsia="Times New Roman" w:hAnsi="Arial" w:cs="Arial"/>
          <w:color w:val="auto"/>
          <w:sz w:val="22"/>
          <w:szCs w:val="22"/>
          <w:lang w:val="en-GB" w:eastAsia="pt-BR"/>
        </w:rPr>
        <w:t xml:space="preserve"> While the existence of internal variants cannot be denied, it is possible to identify three major interest groups linked to the tax phenomenon, each resulting in distinct attitudes among the actors. The first of these groups is concerned with the impact of taxation on their subjective rights, particularly property rights and entrepreneurial freedom, referred to here as </w:t>
      </w:r>
      <w:r w:rsidR="000E6A1A" w:rsidRPr="00753D15">
        <w:rPr>
          <w:rFonts w:ascii="Arial" w:eastAsia="Times New Roman" w:hAnsi="Arial" w:cs="Arial"/>
          <w:color w:val="auto"/>
          <w:sz w:val="22"/>
          <w:szCs w:val="22"/>
          <w:lang w:val="en-GB" w:eastAsia="pt-BR"/>
        </w:rPr>
        <w:t>“</w:t>
      </w:r>
      <w:r w:rsidR="0039132B" w:rsidRPr="00753D15">
        <w:rPr>
          <w:rFonts w:ascii="Arial" w:eastAsia="Times New Roman" w:hAnsi="Arial" w:cs="Arial"/>
          <w:color w:val="auto"/>
          <w:sz w:val="22"/>
          <w:szCs w:val="22"/>
          <w:lang w:val="en-GB" w:eastAsia="pt-BR"/>
        </w:rPr>
        <w:t>taxpayers</w:t>
      </w:r>
      <w:r w:rsidR="000E6A1A" w:rsidRPr="00753D15">
        <w:rPr>
          <w:rFonts w:ascii="Arial" w:eastAsia="Times New Roman" w:hAnsi="Arial" w:cs="Arial"/>
          <w:color w:val="auto"/>
          <w:sz w:val="22"/>
          <w:szCs w:val="22"/>
          <w:lang w:val="en-GB" w:eastAsia="pt-BR"/>
        </w:rPr>
        <w:t>”</w:t>
      </w:r>
      <w:r w:rsidR="0039132B" w:rsidRPr="00753D15">
        <w:rPr>
          <w:rFonts w:ascii="Arial" w:eastAsia="Times New Roman" w:hAnsi="Arial" w:cs="Arial"/>
          <w:color w:val="auto"/>
          <w:sz w:val="22"/>
          <w:szCs w:val="22"/>
          <w:lang w:val="en-GB" w:eastAsia="pt-BR"/>
        </w:rPr>
        <w:t xml:space="preserve">. The second group comprises public officials who approach taxation from a fiscal perspective, primarily linked to the financial activity of the State, and is termed </w:t>
      </w:r>
      <w:r w:rsidR="00BF0DF5" w:rsidRPr="00753D15">
        <w:rPr>
          <w:rFonts w:ascii="Arial" w:eastAsia="Times New Roman" w:hAnsi="Arial" w:cs="Arial"/>
          <w:color w:val="auto"/>
          <w:sz w:val="22"/>
          <w:szCs w:val="22"/>
          <w:lang w:val="en-GB" w:eastAsia="pt-BR"/>
        </w:rPr>
        <w:t>“</w:t>
      </w:r>
      <w:r w:rsidR="0039132B" w:rsidRPr="00753D15">
        <w:rPr>
          <w:rFonts w:ascii="Arial" w:eastAsia="Times New Roman" w:hAnsi="Arial" w:cs="Arial"/>
          <w:color w:val="auto"/>
          <w:sz w:val="22"/>
          <w:szCs w:val="22"/>
          <w:lang w:val="en-GB" w:eastAsia="pt-BR"/>
        </w:rPr>
        <w:t>the bureaucracy</w:t>
      </w:r>
      <w:r w:rsidR="00BF0DF5" w:rsidRPr="00753D15">
        <w:rPr>
          <w:rFonts w:ascii="Arial" w:eastAsia="Times New Roman" w:hAnsi="Arial" w:cs="Arial"/>
          <w:color w:val="auto"/>
          <w:sz w:val="22"/>
          <w:szCs w:val="22"/>
          <w:lang w:val="en-GB" w:eastAsia="pt-BR"/>
        </w:rPr>
        <w:t>”</w:t>
      </w:r>
      <w:r w:rsidR="0039132B" w:rsidRPr="00753D15">
        <w:rPr>
          <w:rFonts w:ascii="Arial" w:eastAsia="Times New Roman" w:hAnsi="Arial" w:cs="Arial"/>
          <w:color w:val="auto"/>
          <w:sz w:val="22"/>
          <w:szCs w:val="22"/>
          <w:lang w:val="en-GB" w:eastAsia="pt-BR"/>
        </w:rPr>
        <w:t xml:space="preserve">. The third group consists of actors who value the coherence of tax discourse itself, safeguarding the internal integrity of its categories, and is designated here as </w:t>
      </w:r>
      <w:r w:rsidR="00633E57" w:rsidRPr="00753D15">
        <w:rPr>
          <w:rFonts w:ascii="Arial" w:eastAsia="Times New Roman" w:hAnsi="Arial" w:cs="Arial"/>
          <w:color w:val="auto"/>
          <w:sz w:val="22"/>
          <w:szCs w:val="22"/>
          <w:lang w:val="en-GB" w:eastAsia="pt-BR"/>
        </w:rPr>
        <w:t>“</w:t>
      </w:r>
      <w:r w:rsidR="0039132B" w:rsidRPr="00753D15">
        <w:rPr>
          <w:rFonts w:ascii="Arial" w:eastAsia="Times New Roman" w:hAnsi="Arial" w:cs="Arial"/>
          <w:color w:val="auto"/>
          <w:sz w:val="22"/>
          <w:szCs w:val="22"/>
          <w:lang w:val="en-GB" w:eastAsia="pt-BR"/>
        </w:rPr>
        <w:t>the academia</w:t>
      </w:r>
      <w:r w:rsidR="00633E57" w:rsidRPr="00753D15">
        <w:rPr>
          <w:rFonts w:ascii="Arial" w:eastAsia="Times New Roman" w:hAnsi="Arial" w:cs="Arial"/>
          <w:color w:val="auto"/>
          <w:sz w:val="22"/>
          <w:szCs w:val="22"/>
          <w:lang w:val="en-GB" w:eastAsia="pt-BR"/>
        </w:rPr>
        <w:t>”</w:t>
      </w:r>
      <w:r w:rsidR="0039132B" w:rsidRPr="00753D15">
        <w:rPr>
          <w:rFonts w:ascii="Arial" w:eastAsia="Times New Roman" w:hAnsi="Arial" w:cs="Arial"/>
          <w:color w:val="auto"/>
          <w:sz w:val="22"/>
          <w:szCs w:val="22"/>
          <w:lang w:val="en-GB" w:eastAsia="pt-BR"/>
        </w:rPr>
        <w:t>.</w:t>
      </w:r>
    </w:p>
    <w:p w14:paraId="0A0D75FB" w14:textId="0CA0C396" w:rsidR="00633E41" w:rsidRPr="00E041E6" w:rsidRDefault="00484A1A" w:rsidP="00633E41">
      <w:pPr>
        <w:spacing w:after="120"/>
        <w:ind w:left="-567" w:right="-574"/>
        <w:jc w:val="both"/>
        <w:rPr>
          <w:rFonts w:ascii="Arial" w:eastAsia="Times New Roman" w:hAnsi="Arial" w:cs="Arial"/>
          <w:sz w:val="22"/>
          <w:szCs w:val="22"/>
          <w:lang w:val="en-GB" w:eastAsia="pt-BR"/>
        </w:rPr>
      </w:pPr>
      <w:r w:rsidRPr="00E041E6">
        <w:rPr>
          <w:rFonts w:ascii="Arial" w:eastAsia="Times New Roman" w:hAnsi="Arial" w:cs="Arial"/>
          <w:sz w:val="22"/>
          <w:szCs w:val="22"/>
          <w:lang w:val="en-GB" w:eastAsia="pt-BR"/>
        </w:rPr>
        <w:t xml:space="preserve">Although subject to criticism, the division of the tax field into these three groups provides a useful mental framework for understanding the different nuances of discourse within the field. While the first two groups constitute what tax specialists have traditionally referred to as </w:t>
      </w:r>
      <w:r w:rsidR="00725E7B">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the tax authority versus taxpayer duality</w:t>
      </w:r>
      <w:r w:rsidR="00725E7B">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 the third group ostensibly represents a neutral perspective on the phenomenon.</w:t>
      </w:r>
      <w:r w:rsidR="006710CE" w:rsidRPr="00004AC1">
        <w:rPr>
          <w:rStyle w:val="Refdenotaderodap"/>
          <w:rFonts w:ascii="Arial" w:eastAsia="Times New Roman" w:hAnsi="Arial" w:cs="Arial"/>
          <w:sz w:val="22"/>
          <w:szCs w:val="22"/>
          <w:lang w:val="en-GB" w:eastAsia="pt-BR"/>
        </w:rPr>
        <w:footnoteReference w:id="3"/>
      </w:r>
      <w:r w:rsidRPr="00E041E6">
        <w:rPr>
          <w:rFonts w:ascii="Arial" w:eastAsia="Times New Roman" w:hAnsi="Arial" w:cs="Arial"/>
          <w:sz w:val="22"/>
          <w:szCs w:val="22"/>
          <w:lang w:val="en-GB" w:eastAsia="pt-BR"/>
        </w:rPr>
        <w:t xml:space="preserve"> This idealisation assumes that academia exists as an environment immune to the material interests arising from the various possible applications of tax discourse.</w:t>
      </w:r>
      <w:r w:rsidR="00AC3088" w:rsidRPr="00004AC1">
        <w:rPr>
          <w:rStyle w:val="Refdenotaderodap"/>
          <w:rFonts w:ascii="Arial" w:eastAsia="Times New Roman" w:hAnsi="Arial" w:cs="Arial"/>
          <w:sz w:val="22"/>
          <w:szCs w:val="22"/>
          <w:lang w:val="en-GB" w:eastAsia="pt-BR"/>
        </w:rPr>
        <w:footnoteReference w:id="4"/>
      </w:r>
      <w:r w:rsidRPr="00E041E6">
        <w:rPr>
          <w:rFonts w:ascii="Arial" w:eastAsia="Times New Roman" w:hAnsi="Arial" w:cs="Arial"/>
          <w:sz w:val="22"/>
          <w:szCs w:val="22"/>
          <w:lang w:val="en-GB" w:eastAsia="pt-BR"/>
        </w:rPr>
        <w:t xml:space="preserve"> On the other hand, it is not immediately evident what the precise interest of academics in relation to the tax phenomenon might be. The recognition of this </w:t>
      </w:r>
      <w:r w:rsidR="00E01B5A">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academic stance</w:t>
      </w:r>
      <w:r w:rsidR="00E01B5A">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 xml:space="preserve"> depends on an understanding of the fields of knowledge that play a central role in shaping tax discourse, although the Brazilian reality presents a distinctive peculiarity in this regard.</w:t>
      </w:r>
    </w:p>
    <w:p w14:paraId="7F7BA824" w14:textId="4DE1FD39" w:rsidR="001C32E3" w:rsidRPr="00E041E6" w:rsidRDefault="00633E41" w:rsidP="001C32E3">
      <w:pPr>
        <w:spacing w:after="120"/>
        <w:ind w:left="-567" w:right="-574"/>
        <w:jc w:val="both"/>
        <w:rPr>
          <w:rFonts w:ascii="Arial" w:eastAsia="Times New Roman" w:hAnsi="Arial" w:cs="Arial"/>
          <w:sz w:val="22"/>
          <w:szCs w:val="22"/>
          <w:lang w:val="en-GB" w:eastAsia="pt-BR"/>
        </w:rPr>
      </w:pPr>
      <w:r w:rsidRPr="00E041E6">
        <w:rPr>
          <w:rFonts w:ascii="Arial" w:eastAsia="Times New Roman" w:hAnsi="Arial" w:cs="Arial"/>
          <w:sz w:val="22"/>
          <w:szCs w:val="22"/>
          <w:lang w:val="en-GB" w:eastAsia="pt-BR"/>
        </w:rPr>
        <w:t>Whereas in other cultures the tax field is characterised by a contest for intellectual space between economists and legal scholars, taxation in Brazil has traditionally been a legal matter. The Brazilian tax debate was institutionally established within Law Schools as early as the 19th century, and it has largely remained so ever since (</w:t>
      </w:r>
      <w:proofErr w:type="spellStart"/>
      <w:r w:rsidR="007A5B90" w:rsidRPr="00E041E6">
        <w:rPr>
          <w:rFonts w:ascii="Arial" w:eastAsia="Times New Roman" w:hAnsi="Arial" w:cs="Arial"/>
          <w:sz w:val="22"/>
          <w:szCs w:val="22"/>
          <w:lang w:val="en-GB" w:eastAsia="pt-BR"/>
        </w:rPr>
        <w:t>Universidade</w:t>
      </w:r>
      <w:proofErr w:type="spellEnd"/>
      <w:r w:rsidR="007A5B90" w:rsidRPr="00E041E6">
        <w:rPr>
          <w:rFonts w:ascii="Arial" w:eastAsia="Times New Roman" w:hAnsi="Arial" w:cs="Arial"/>
          <w:sz w:val="22"/>
          <w:szCs w:val="22"/>
          <w:lang w:val="en-GB" w:eastAsia="pt-BR"/>
        </w:rPr>
        <w:t xml:space="preserve"> Do Rio De Janeiro</w:t>
      </w:r>
      <w:r w:rsidRPr="00E041E6">
        <w:rPr>
          <w:rFonts w:ascii="Arial" w:eastAsia="Times New Roman" w:hAnsi="Arial" w:cs="Arial"/>
          <w:sz w:val="22"/>
          <w:szCs w:val="22"/>
          <w:lang w:val="en-GB" w:eastAsia="pt-BR"/>
        </w:rPr>
        <w:t xml:space="preserve">, 1928). This historical development has led to a situation in which, in Brazil, </w:t>
      </w:r>
      <w:r w:rsidR="00E01B5A">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taxation</w:t>
      </w:r>
      <w:r w:rsidR="00E01B5A">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 xml:space="preserve"> has almost become synonymous with </w:t>
      </w:r>
      <w:r w:rsidR="00E01B5A">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tax law</w:t>
      </w:r>
      <w:r w:rsidR="00E01B5A">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 with criticisms of the term</w:t>
      </w:r>
      <w:r w:rsidR="00915CCD">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s usage being not uncommon, despite its widespread acceptance.</w:t>
      </w:r>
      <w:r w:rsidR="002C6FC2" w:rsidRPr="00004AC1">
        <w:rPr>
          <w:rStyle w:val="Refdenotaderodap"/>
          <w:rFonts w:ascii="Arial" w:eastAsia="Times New Roman" w:hAnsi="Arial" w:cs="Arial"/>
          <w:sz w:val="22"/>
          <w:szCs w:val="22"/>
          <w:lang w:val="en-GB" w:eastAsia="pt-BR"/>
        </w:rPr>
        <w:footnoteReference w:id="5"/>
      </w:r>
      <w:r w:rsidRPr="00E041E6">
        <w:rPr>
          <w:rFonts w:ascii="Arial" w:eastAsia="Times New Roman" w:hAnsi="Arial" w:cs="Arial"/>
          <w:sz w:val="22"/>
          <w:szCs w:val="22"/>
          <w:lang w:val="en-GB" w:eastAsia="pt-BR"/>
        </w:rPr>
        <w:t xml:space="preserve"> This phenomenon has ensured a degree of stability in the field’s agenda, reinforcing the centrality of academic activity around legal doctrine and domestic legislation. However, this reliance on legal discourse has also imposed certain limitations on the interaction between the national academic community and its foreign counterparts. This issue becomes even more apparent when examining the effects of internationalisation on both the academic and non-academic perspectives of tax discourse.</w:t>
      </w:r>
    </w:p>
    <w:p w14:paraId="30F090AD" w14:textId="77777777" w:rsidR="001C32E3" w:rsidRPr="00E041E6" w:rsidRDefault="001C32E3" w:rsidP="00934690">
      <w:pPr>
        <w:spacing w:after="120"/>
        <w:ind w:left="-567" w:right="-574"/>
        <w:jc w:val="both"/>
        <w:rPr>
          <w:rFonts w:ascii="Arial" w:eastAsia="Times New Roman" w:hAnsi="Arial" w:cs="Arial"/>
          <w:b/>
          <w:sz w:val="22"/>
          <w:szCs w:val="22"/>
          <w:lang w:val="en-GB" w:eastAsia="pt-BR"/>
        </w:rPr>
      </w:pPr>
    </w:p>
    <w:p w14:paraId="2B6F7E68" w14:textId="77777777" w:rsidR="00C7378C" w:rsidRPr="006744BC" w:rsidRDefault="001C7C3D" w:rsidP="00934690">
      <w:pPr>
        <w:pStyle w:val="PargrafodaLista"/>
        <w:numPr>
          <w:ilvl w:val="0"/>
          <w:numId w:val="1"/>
        </w:numPr>
        <w:spacing w:after="120"/>
        <w:ind w:left="-567" w:right="-574" w:firstLine="0"/>
        <w:jc w:val="both"/>
        <w:rPr>
          <w:rFonts w:ascii="Arial" w:eastAsia="Times New Roman" w:hAnsi="Arial" w:cs="Arial"/>
          <w:b/>
          <w:sz w:val="28"/>
          <w:szCs w:val="28"/>
          <w:lang w:val="en-GB" w:eastAsia="pt-BR"/>
        </w:rPr>
      </w:pPr>
      <w:r w:rsidRPr="006744BC">
        <w:rPr>
          <w:rFonts w:ascii="Arial" w:eastAsia="Times New Roman" w:hAnsi="Arial" w:cs="Arial"/>
          <w:b/>
          <w:sz w:val="28"/>
          <w:szCs w:val="28"/>
          <w:lang w:val="en-GB" w:eastAsia="pt-BR"/>
        </w:rPr>
        <w:t>The internationalisation of taxation</w:t>
      </w:r>
    </w:p>
    <w:p w14:paraId="0769C483" w14:textId="38FCB0C4" w:rsidR="00C7378C" w:rsidRPr="006744BC" w:rsidRDefault="000E7E0E" w:rsidP="00934690">
      <w:pPr>
        <w:pStyle w:val="Ttulo2"/>
        <w:numPr>
          <w:ilvl w:val="1"/>
          <w:numId w:val="1"/>
        </w:numPr>
        <w:spacing w:before="0" w:after="120"/>
        <w:ind w:left="-567" w:right="-574" w:firstLine="0"/>
        <w:jc w:val="both"/>
        <w:rPr>
          <w:rFonts w:ascii="Arial" w:hAnsi="Arial" w:cs="Arial"/>
          <w:b/>
          <w:color w:val="auto"/>
          <w:sz w:val="24"/>
          <w:szCs w:val="24"/>
          <w:lang w:val="en-GB"/>
        </w:rPr>
      </w:pPr>
      <w:r w:rsidRPr="006744BC">
        <w:rPr>
          <w:rFonts w:ascii="Arial" w:eastAsia="Times New Roman" w:hAnsi="Arial" w:cs="Arial"/>
          <w:b/>
          <w:bCs/>
          <w:color w:val="auto"/>
          <w:sz w:val="24"/>
          <w:szCs w:val="24"/>
          <w:lang w:val="en-GB" w:eastAsia="pt-BR"/>
        </w:rPr>
        <w:t>I</w:t>
      </w:r>
      <w:r w:rsidR="00C7378C" w:rsidRPr="006744BC">
        <w:rPr>
          <w:rFonts w:ascii="Arial" w:eastAsia="Times New Roman" w:hAnsi="Arial" w:cs="Arial"/>
          <w:b/>
          <w:bCs/>
          <w:color w:val="auto"/>
          <w:sz w:val="24"/>
          <w:szCs w:val="24"/>
          <w:lang w:val="en-GB" w:eastAsia="pt-BR"/>
        </w:rPr>
        <w:t>nternational</w:t>
      </w:r>
      <w:r w:rsidR="009F6D03" w:rsidRPr="006744BC">
        <w:rPr>
          <w:rFonts w:ascii="Arial" w:eastAsia="Times New Roman" w:hAnsi="Arial" w:cs="Arial"/>
          <w:b/>
          <w:bCs/>
          <w:color w:val="auto"/>
          <w:sz w:val="24"/>
          <w:szCs w:val="24"/>
          <w:lang w:val="en-GB" w:eastAsia="pt-BR"/>
        </w:rPr>
        <w:t>is</w:t>
      </w:r>
      <w:r w:rsidR="00C7378C" w:rsidRPr="006744BC">
        <w:rPr>
          <w:rFonts w:ascii="Arial" w:eastAsia="Times New Roman" w:hAnsi="Arial" w:cs="Arial"/>
          <w:b/>
          <w:bCs/>
          <w:color w:val="auto"/>
          <w:sz w:val="24"/>
          <w:szCs w:val="24"/>
          <w:lang w:val="en-GB" w:eastAsia="pt-BR"/>
        </w:rPr>
        <w:t>in</w:t>
      </w:r>
      <w:r w:rsidR="009F6D03" w:rsidRPr="006744BC">
        <w:rPr>
          <w:rFonts w:ascii="Arial" w:eastAsia="Times New Roman" w:hAnsi="Arial" w:cs="Arial"/>
          <w:b/>
          <w:bCs/>
          <w:color w:val="auto"/>
          <w:sz w:val="24"/>
          <w:szCs w:val="24"/>
          <w:lang w:val="en-GB" w:eastAsia="pt-BR"/>
        </w:rPr>
        <w:t>g</w:t>
      </w:r>
      <w:r w:rsidR="00C7378C" w:rsidRPr="006744BC">
        <w:rPr>
          <w:rFonts w:ascii="Arial" w:eastAsia="Times New Roman" w:hAnsi="Arial" w:cs="Arial"/>
          <w:b/>
          <w:bCs/>
          <w:color w:val="auto"/>
          <w:sz w:val="24"/>
          <w:szCs w:val="24"/>
          <w:lang w:val="en-GB" w:eastAsia="pt-BR"/>
        </w:rPr>
        <w:t xml:space="preserve"> </w:t>
      </w:r>
      <w:r w:rsidRPr="006744BC">
        <w:rPr>
          <w:rFonts w:ascii="Arial" w:eastAsia="Times New Roman" w:hAnsi="Arial" w:cs="Arial"/>
          <w:b/>
          <w:bCs/>
          <w:color w:val="auto"/>
          <w:sz w:val="24"/>
          <w:szCs w:val="24"/>
          <w:lang w:val="en-GB" w:eastAsia="pt-BR"/>
        </w:rPr>
        <w:t>the</w:t>
      </w:r>
      <w:r w:rsidR="00C7378C" w:rsidRPr="006744BC">
        <w:rPr>
          <w:rFonts w:ascii="Arial" w:eastAsia="Times New Roman" w:hAnsi="Arial" w:cs="Arial"/>
          <w:b/>
          <w:color w:val="auto"/>
          <w:sz w:val="24"/>
          <w:szCs w:val="24"/>
          <w:lang w:val="en-GB" w:eastAsia="pt-BR"/>
        </w:rPr>
        <w:t xml:space="preserve"> institutional and intellectual dimensions</w:t>
      </w:r>
    </w:p>
    <w:p w14:paraId="2B099123" w14:textId="2AD2D9DC" w:rsidR="00CE2672" w:rsidRDefault="002051F1" w:rsidP="00934690">
      <w:pPr>
        <w:spacing w:after="120"/>
        <w:ind w:left="-567" w:right="-574"/>
        <w:jc w:val="both"/>
        <w:rPr>
          <w:rFonts w:ascii="Arial" w:eastAsia="Times New Roman" w:hAnsi="Arial" w:cs="Arial"/>
          <w:sz w:val="22"/>
          <w:szCs w:val="22"/>
          <w:lang w:val="en-GB" w:eastAsia="pt-BR"/>
        </w:rPr>
      </w:pPr>
      <w:r w:rsidRPr="00E041E6">
        <w:rPr>
          <w:rFonts w:ascii="Arial" w:eastAsia="Times New Roman" w:hAnsi="Arial" w:cs="Arial"/>
          <w:sz w:val="22"/>
          <w:szCs w:val="22"/>
          <w:lang w:val="en-GB" w:eastAsia="pt-BR"/>
        </w:rPr>
        <w:t xml:space="preserve">Although the concept of </w:t>
      </w:r>
      <w:r w:rsidR="00411FD8">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international taxation</w:t>
      </w:r>
      <w:r w:rsidR="00411FD8">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 xml:space="preserve"> is a widely accepted notion in contemporary thought, the context at the end of the 19th century presented a markedly different scenario. The cross-border effects of taxation were already being felt, to the extent that the first international agreement to </w:t>
      </w:r>
      <w:r w:rsidRPr="00E041E6">
        <w:rPr>
          <w:rFonts w:ascii="Arial" w:eastAsia="Times New Roman" w:hAnsi="Arial" w:cs="Arial"/>
          <w:sz w:val="22"/>
          <w:szCs w:val="22"/>
          <w:lang w:val="en-GB" w:eastAsia="pt-BR"/>
        </w:rPr>
        <w:lastRenderedPageBreak/>
        <w:t>prevent double taxation on income was signed in 1899.</w:t>
      </w:r>
      <w:r w:rsidR="0004485B" w:rsidRPr="004D513C">
        <w:rPr>
          <w:rStyle w:val="Refdenotaderodap"/>
          <w:rFonts w:ascii="Arial" w:eastAsia="Times New Roman" w:hAnsi="Arial" w:cs="Arial"/>
          <w:sz w:val="22"/>
          <w:szCs w:val="22"/>
          <w:lang w:val="en-GB" w:eastAsia="pt-BR"/>
        </w:rPr>
        <w:footnoteReference w:id="6"/>
      </w:r>
      <w:r w:rsidRPr="00E041E6">
        <w:rPr>
          <w:rFonts w:ascii="Arial" w:eastAsia="Times New Roman" w:hAnsi="Arial" w:cs="Arial"/>
          <w:sz w:val="22"/>
          <w:szCs w:val="22"/>
          <w:lang w:val="en-GB" w:eastAsia="pt-BR"/>
        </w:rPr>
        <w:t xml:space="preserve"> However, the idea of an international economy was not yet fully formed, and an internationalised perspective on the phenomena constituting it was even less evident.</w:t>
      </w:r>
      <w:r w:rsidR="001E24B0" w:rsidRPr="004D513C">
        <w:rPr>
          <w:rStyle w:val="Refdenotaderodap"/>
          <w:rFonts w:ascii="Arial" w:eastAsia="Times New Roman" w:hAnsi="Arial" w:cs="Arial"/>
          <w:sz w:val="22"/>
          <w:szCs w:val="22"/>
          <w:lang w:val="en-GB" w:eastAsia="pt-BR"/>
        </w:rPr>
        <w:footnoteReference w:id="7"/>
      </w:r>
      <w:r w:rsidRPr="00E041E6">
        <w:rPr>
          <w:rFonts w:ascii="Arial" w:eastAsia="Times New Roman" w:hAnsi="Arial" w:cs="Arial"/>
          <w:sz w:val="22"/>
          <w:szCs w:val="22"/>
          <w:lang w:val="en-GB" w:eastAsia="pt-BR"/>
        </w:rPr>
        <w:t xml:space="preserve"> Thus, the initial impact of the process of internationalising taxation took place at the level of non-academic activities, aiming to address practical issues arising from the interaction between distinct tax systems. Economists were the first to organise themselves, promoting international meetings and events, particularly those related to international double taxation. Legal scholars, on the other hand, were slower to respond to this process, as they remained preoccupied with discussions on defining the central object of the field and determining the most appropriate methodology to be adopted.</w:t>
      </w:r>
      <w:r w:rsidR="004D574E" w:rsidRPr="004D513C">
        <w:rPr>
          <w:rStyle w:val="Refdenotaderodap"/>
          <w:rFonts w:ascii="Arial" w:eastAsia="Times New Roman" w:hAnsi="Arial" w:cs="Arial"/>
          <w:sz w:val="22"/>
          <w:szCs w:val="22"/>
          <w:lang w:val="en-GB" w:eastAsia="pt-BR"/>
        </w:rPr>
        <w:footnoteReference w:id="8"/>
      </w:r>
    </w:p>
    <w:p w14:paraId="21289AF8" w14:textId="62A9A67E" w:rsidR="00DF2740" w:rsidRPr="00E041E6" w:rsidRDefault="00CE2672" w:rsidP="00934690">
      <w:pPr>
        <w:pStyle w:val="Ttulo2"/>
        <w:spacing w:before="0" w:after="120"/>
        <w:ind w:left="-567" w:right="-574"/>
        <w:jc w:val="both"/>
        <w:rPr>
          <w:rFonts w:ascii="Arial" w:eastAsia="Times New Roman" w:hAnsi="Arial" w:cs="Arial"/>
          <w:color w:val="auto"/>
          <w:sz w:val="22"/>
          <w:szCs w:val="22"/>
          <w:lang w:val="en-GB" w:eastAsia="pt-BR"/>
        </w:rPr>
      </w:pPr>
      <w:r w:rsidRPr="00E041E6">
        <w:rPr>
          <w:rFonts w:ascii="Arial" w:eastAsia="Times New Roman" w:hAnsi="Arial" w:cs="Arial"/>
          <w:color w:val="auto"/>
          <w:sz w:val="22"/>
          <w:szCs w:val="22"/>
          <w:lang w:val="en-GB" w:eastAsia="pt-BR"/>
        </w:rPr>
        <w:t>Despite the inertia of legal scholars, the tax field witnessed a robust process of institutionalising international debate shortly after the end of the First World War. It was with the emergence of the League of Nations that, for the first time, a supranational bureaucracy</w:t>
      </w:r>
      <w:r w:rsidR="00DA200E" w:rsidRPr="00DA200E">
        <w:rPr>
          <w:rStyle w:val="Refdenotaderodap"/>
          <w:rFonts w:ascii="Arial" w:eastAsia="Times New Roman" w:hAnsi="Arial" w:cs="Arial"/>
          <w:color w:val="auto"/>
          <w:sz w:val="22"/>
          <w:szCs w:val="22"/>
          <w:lang w:val="en-GB" w:eastAsia="pt-BR"/>
        </w:rPr>
        <w:footnoteReference w:id="9"/>
      </w:r>
      <w:r w:rsidRPr="00E041E6">
        <w:rPr>
          <w:rFonts w:ascii="Arial" w:eastAsia="Times New Roman" w:hAnsi="Arial" w:cs="Arial"/>
          <w:color w:val="auto"/>
          <w:sz w:val="22"/>
          <w:szCs w:val="22"/>
          <w:lang w:val="en-GB" w:eastAsia="pt-BR"/>
        </w:rPr>
        <w:t xml:space="preserve"> was established to address the issue of international taxation from a global perspective (</w:t>
      </w:r>
      <w:r w:rsidR="007A5B90" w:rsidRPr="00E041E6">
        <w:rPr>
          <w:rFonts w:ascii="Arial" w:eastAsia="Times New Roman" w:hAnsi="Arial" w:cs="Arial"/>
          <w:color w:val="auto"/>
          <w:sz w:val="22"/>
          <w:szCs w:val="22"/>
          <w:lang w:val="en-GB" w:eastAsia="pt-BR"/>
        </w:rPr>
        <w:t>Butler</w:t>
      </w:r>
      <w:r w:rsidRPr="00E041E6">
        <w:rPr>
          <w:rFonts w:ascii="Arial" w:eastAsia="Times New Roman" w:hAnsi="Arial" w:cs="Arial"/>
          <w:color w:val="auto"/>
          <w:sz w:val="22"/>
          <w:szCs w:val="22"/>
          <w:lang w:val="en-GB" w:eastAsia="pt-BR"/>
        </w:rPr>
        <w:t>, 1925, pp. 36-48). Economists were the first to occupy this newly created institutional space, pioneering the development of international reports that continue to influence discourse in the field to this day.</w:t>
      </w:r>
      <w:r w:rsidR="00DA200E" w:rsidRPr="00DA200E">
        <w:rPr>
          <w:rStyle w:val="Refdenotaderodap"/>
          <w:rFonts w:ascii="Arial" w:eastAsia="Times New Roman" w:hAnsi="Arial" w:cs="Arial"/>
          <w:color w:val="auto"/>
          <w:sz w:val="22"/>
          <w:szCs w:val="22"/>
          <w:lang w:val="en-GB" w:eastAsia="pt-BR"/>
        </w:rPr>
        <w:footnoteReference w:id="10"/>
      </w:r>
      <w:r w:rsidRPr="00E041E6">
        <w:rPr>
          <w:rFonts w:ascii="Arial" w:eastAsia="Times New Roman" w:hAnsi="Arial" w:cs="Arial"/>
          <w:color w:val="auto"/>
          <w:sz w:val="22"/>
          <w:szCs w:val="22"/>
          <w:lang w:val="en-GB" w:eastAsia="pt-BR"/>
        </w:rPr>
        <w:t xml:space="preserve"> The proliferation of international organisations became the primary factor in consolidating the notion of an international framework, particularly after the Second World War. Nevertheless, despite the significance of this event in the process of internationalising the tax field, the concept of an international framework already existed. In the legal domain, there was already a recognition of a transnational legal phenomenon that manifested itself within what is now understood as the domestic sphere.</w:t>
      </w:r>
    </w:p>
    <w:p w14:paraId="2BF31E58" w14:textId="66C5DD92" w:rsidR="008C72ED" w:rsidRPr="00E041E6" w:rsidRDefault="00ED7FDF" w:rsidP="00934690">
      <w:pPr>
        <w:pStyle w:val="Ttulo2"/>
        <w:spacing w:before="0" w:after="120"/>
        <w:ind w:left="-567" w:right="-574"/>
        <w:jc w:val="both"/>
        <w:rPr>
          <w:rFonts w:ascii="Arial" w:eastAsia="Times New Roman" w:hAnsi="Arial" w:cs="Arial"/>
          <w:color w:val="auto"/>
          <w:sz w:val="22"/>
          <w:szCs w:val="22"/>
          <w:lang w:val="en-GB" w:eastAsia="pt-BR"/>
        </w:rPr>
      </w:pPr>
      <w:r w:rsidRPr="00E041E6">
        <w:rPr>
          <w:rFonts w:ascii="Arial" w:eastAsia="Times New Roman" w:hAnsi="Arial" w:cs="Arial"/>
          <w:color w:val="auto"/>
          <w:sz w:val="22"/>
          <w:szCs w:val="22"/>
          <w:lang w:val="en-GB" w:eastAsia="pt-BR"/>
        </w:rPr>
        <w:t xml:space="preserve">The legal field, unlike other areas of knowledge, has an internationalist tradition that long predates the emergence of international organisations. The applicability of a legal system classified as </w:t>
      </w:r>
      <w:r w:rsidR="00411FD8">
        <w:rPr>
          <w:rFonts w:ascii="Arial" w:eastAsia="Times New Roman" w:hAnsi="Arial" w:cs="Arial"/>
          <w:color w:val="auto"/>
          <w:sz w:val="22"/>
          <w:szCs w:val="22"/>
          <w:lang w:val="en-GB" w:eastAsia="pt-BR"/>
        </w:rPr>
        <w:t>“</w:t>
      </w:r>
      <w:r w:rsidRPr="00E041E6">
        <w:rPr>
          <w:rFonts w:ascii="Arial" w:eastAsia="Times New Roman" w:hAnsi="Arial" w:cs="Arial"/>
          <w:color w:val="auto"/>
          <w:sz w:val="22"/>
          <w:szCs w:val="22"/>
          <w:lang w:val="en-GB" w:eastAsia="pt-BR"/>
        </w:rPr>
        <w:t>international</w:t>
      </w:r>
      <w:r w:rsidR="00411FD8">
        <w:rPr>
          <w:rFonts w:ascii="Arial" w:eastAsia="Times New Roman" w:hAnsi="Arial" w:cs="Arial"/>
          <w:color w:val="auto"/>
          <w:sz w:val="22"/>
          <w:szCs w:val="22"/>
          <w:lang w:val="en-GB" w:eastAsia="pt-BR"/>
        </w:rPr>
        <w:t>”</w:t>
      </w:r>
      <w:r w:rsidRPr="00E041E6">
        <w:rPr>
          <w:rFonts w:ascii="Arial" w:eastAsia="Times New Roman" w:hAnsi="Arial" w:cs="Arial"/>
          <w:color w:val="auto"/>
          <w:sz w:val="22"/>
          <w:szCs w:val="22"/>
          <w:lang w:val="en-GB" w:eastAsia="pt-BR"/>
        </w:rPr>
        <w:t xml:space="preserve"> was already established at the domestic level, traditionally regulating cross-border relations through state institutions (</w:t>
      </w:r>
      <w:r w:rsidR="007A5B90" w:rsidRPr="00E041E6">
        <w:rPr>
          <w:rFonts w:ascii="Arial" w:eastAsia="Times New Roman" w:hAnsi="Arial" w:cs="Arial"/>
          <w:color w:val="auto"/>
          <w:sz w:val="22"/>
          <w:szCs w:val="22"/>
          <w:lang w:val="en-GB" w:eastAsia="pt-BR"/>
        </w:rPr>
        <w:t>Tamanaha</w:t>
      </w:r>
      <w:r w:rsidRPr="00E041E6">
        <w:rPr>
          <w:rFonts w:ascii="Arial" w:eastAsia="Times New Roman" w:hAnsi="Arial" w:cs="Arial"/>
          <w:color w:val="auto"/>
          <w:sz w:val="22"/>
          <w:szCs w:val="22"/>
          <w:lang w:val="en-GB" w:eastAsia="pt-BR"/>
        </w:rPr>
        <w:t>, 2017, pp. 187-191). Francisco de Vitoria, associated with the School of Salamanca, is now recognised as a pioneer in formulating an explicitly international discourse on the legal phenomenon (</w:t>
      </w:r>
      <w:proofErr w:type="spellStart"/>
      <w:r w:rsidR="007A5B90" w:rsidRPr="00E041E6">
        <w:rPr>
          <w:rFonts w:ascii="Arial" w:eastAsia="Times New Roman" w:hAnsi="Arial" w:cs="Arial"/>
          <w:color w:val="auto"/>
          <w:sz w:val="22"/>
          <w:szCs w:val="22"/>
          <w:lang w:val="en-GB" w:eastAsia="pt-BR"/>
        </w:rPr>
        <w:t>Anghie</w:t>
      </w:r>
      <w:proofErr w:type="spellEnd"/>
      <w:r w:rsidRPr="00E041E6">
        <w:rPr>
          <w:rFonts w:ascii="Arial" w:eastAsia="Times New Roman" w:hAnsi="Arial" w:cs="Arial"/>
          <w:color w:val="auto"/>
          <w:sz w:val="22"/>
          <w:szCs w:val="22"/>
          <w:lang w:val="en-GB" w:eastAsia="pt-BR"/>
        </w:rPr>
        <w:t>, 1996). This tradition influenced the writings of Hugo Grotius and Samuel Pufendorf, ultimately shaping what came to be understood as the natural law perspective on international legal discourse.</w:t>
      </w:r>
      <w:r w:rsidR="002F2AD2" w:rsidRPr="0092273B">
        <w:rPr>
          <w:rStyle w:val="Refdenotaderodap"/>
          <w:rFonts w:ascii="Arial" w:eastAsia="Times New Roman" w:hAnsi="Arial" w:cs="Arial"/>
          <w:color w:val="auto"/>
          <w:sz w:val="22"/>
          <w:szCs w:val="22"/>
          <w:lang w:val="en-GB" w:eastAsia="pt-BR"/>
        </w:rPr>
        <w:footnoteReference w:id="11"/>
      </w:r>
      <w:r w:rsidR="002F2AD2" w:rsidRPr="00E041E6">
        <w:rPr>
          <w:rFonts w:ascii="Arial" w:eastAsia="Times New Roman" w:hAnsi="Arial" w:cs="Arial"/>
          <w:color w:val="auto"/>
          <w:sz w:val="22"/>
          <w:szCs w:val="22"/>
          <w:lang w:val="en-GB" w:eastAsia="pt-BR"/>
        </w:rPr>
        <w:t xml:space="preserve"> </w:t>
      </w:r>
      <w:r w:rsidRPr="00E041E6">
        <w:rPr>
          <w:rFonts w:ascii="Arial" w:eastAsia="Times New Roman" w:hAnsi="Arial" w:cs="Arial"/>
          <w:color w:val="auto"/>
          <w:sz w:val="22"/>
          <w:szCs w:val="22"/>
          <w:lang w:val="en-GB" w:eastAsia="pt-BR"/>
        </w:rPr>
        <w:t>Thus, the emergence of international organisations did not create international law but rather safeguarded its discourse from challenges that questioned its legal character.</w:t>
      </w:r>
      <w:r w:rsidR="0069467D" w:rsidRPr="0092273B">
        <w:rPr>
          <w:rStyle w:val="Refdenotaderodap"/>
          <w:rFonts w:ascii="Arial" w:eastAsia="Times New Roman" w:hAnsi="Arial" w:cs="Arial"/>
          <w:color w:val="auto"/>
          <w:sz w:val="22"/>
          <w:szCs w:val="22"/>
          <w:lang w:val="en-GB" w:eastAsia="pt-BR"/>
        </w:rPr>
        <w:footnoteReference w:id="12"/>
      </w:r>
      <w:r w:rsidRPr="00E041E6">
        <w:rPr>
          <w:rFonts w:ascii="Arial" w:eastAsia="Times New Roman" w:hAnsi="Arial" w:cs="Arial"/>
          <w:color w:val="auto"/>
          <w:sz w:val="22"/>
          <w:szCs w:val="22"/>
          <w:lang w:val="en-GB" w:eastAsia="pt-BR"/>
        </w:rPr>
        <w:t xml:space="preserve"> However, this international legal debate was primarily concerned with resolving issues related to the material interests of the actors involved, rather than fitting within what is here classified as </w:t>
      </w:r>
      <w:r w:rsidR="00411FD8">
        <w:rPr>
          <w:rFonts w:ascii="Arial" w:eastAsia="Times New Roman" w:hAnsi="Arial" w:cs="Arial"/>
          <w:color w:val="auto"/>
          <w:sz w:val="22"/>
          <w:szCs w:val="22"/>
          <w:lang w:val="en-GB" w:eastAsia="pt-BR"/>
        </w:rPr>
        <w:t>“</w:t>
      </w:r>
      <w:r w:rsidRPr="00E041E6">
        <w:rPr>
          <w:rFonts w:ascii="Arial" w:eastAsia="Times New Roman" w:hAnsi="Arial" w:cs="Arial"/>
          <w:color w:val="auto"/>
          <w:sz w:val="22"/>
          <w:szCs w:val="22"/>
          <w:lang w:val="en-GB" w:eastAsia="pt-BR"/>
        </w:rPr>
        <w:t>academic</w:t>
      </w:r>
      <w:r w:rsidR="008F762B">
        <w:rPr>
          <w:rFonts w:ascii="Arial" w:eastAsia="Times New Roman" w:hAnsi="Arial" w:cs="Arial"/>
          <w:color w:val="auto"/>
          <w:sz w:val="22"/>
          <w:szCs w:val="22"/>
          <w:lang w:val="en-GB" w:eastAsia="pt-BR"/>
        </w:rPr>
        <w:t>”</w:t>
      </w:r>
      <w:r w:rsidRPr="00E041E6">
        <w:rPr>
          <w:rFonts w:ascii="Arial" w:eastAsia="Times New Roman" w:hAnsi="Arial" w:cs="Arial"/>
          <w:color w:val="auto"/>
          <w:sz w:val="22"/>
          <w:szCs w:val="22"/>
          <w:lang w:val="en-GB" w:eastAsia="pt-BR"/>
        </w:rPr>
        <w:t>.</w:t>
      </w:r>
      <w:r w:rsidR="0030554F" w:rsidRPr="0092273B">
        <w:rPr>
          <w:rStyle w:val="Refdenotaderodap"/>
          <w:rFonts w:ascii="Arial" w:hAnsi="Arial" w:cs="Arial"/>
          <w:color w:val="auto"/>
          <w:sz w:val="22"/>
          <w:szCs w:val="22"/>
          <w:lang w:val="en-GB"/>
        </w:rPr>
        <w:footnoteReference w:id="13"/>
      </w:r>
    </w:p>
    <w:p w14:paraId="6768CF4F" w14:textId="77777777" w:rsidR="003C2A19" w:rsidRPr="00E041E6" w:rsidRDefault="003C2A19" w:rsidP="003C2A19">
      <w:pPr>
        <w:rPr>
          <w:rFonts w:ascii="Arial" w:hAnsi="Arial" w:cs="Arial"/>
          <w:sz w:val="22"/>
          <w:szCs w:val="22"/>
          <w:lang w:val="en-GB" w:eastAsia="pt-BR"/>
        </w:rPr>
      </w:pPr>
    </w:p>
    <w:p w14:paraId="3DD430DD" w14:textId="62DDA255" w:rsidR="000F2EDA" w:rsidRPr="006744BC" w:rsidRDefault="000F2EDA" w:rsidP="001D1E2C">
      <w:pPr>
        <w:pStyle w:val="Ttulo2"/>
        <w:numPr>
          <w:ilvl w:val="1"/>
          <w:numId w:val="1"/>
        </w:numPr>
        <w:spacing w:before="0" w:after="120"/>
        <w:ind w:left="-567" w:right="-574" w:firstLine="0"/>
        <w:jc w:val="both"/>
        <w:rPr>
          <w:rFonts w:ascii="Arial" w:hAnsi="Arial" w:cs="Arial"/>
          <w:b/>
          <w:color w:val="auto"/>
          <w:sz w:val="24"/>
          <w:szCs w:val="24"/>
          <w:lang w:val="en-GB"/>
        </w:rPr>
      </w:pPr>
      <w:bookmarkStart w:id="2" w:name="_Toc191971495"/>
      <w:r w:rsidRPr="006744BC">
        <w:rPr>
          <w:rFonts w:ascii="Arial" w:hAnsi="Arial" w:cs="Arial"/>
          <w:b/>
          <w:color w:val="auto"/>
          <w:sz w:val="24"/>
          <w:szCs w:val="24"/>
          <w:lang w:val="en-GB"/>
        </w:rPr>
        <w:lastRenderedPageBreak/>
        <w:t>The inter</w:t>
      </w:r>
      <w:r w:rsidR="004624D5" w:rsidRPr="006744BC">
        <w:rPr>
          <w:rFonts w:ascii="Arial" w:hAnsi="Arial" w:cs="Arial"/>
          <w:b/>
          <w:color w:val="auto"/>
          <w:sz w:val="24"/>
          <w:szCs w:val="24"/>
          <w:lang w:val="en-GB"/>
        </w:rPr>
        <w:t>nationalisation of academia</w:t>
      </w:r>
    </w:p>
    <w:bookmarkEnd w:id="2"/>
    <w:p w14:paraId="36D630EB" w14:textId="326EF9E2" w:rsidR="001767E7" w:rsidRPr="00E041E6" w:rsidRDefault="00D177D2" w:rsidP="001767E7">
      <w:pPr>
        <w:spacing w:after="120"/>
        <w:ind w:left="-567" w:right="-574"/>
        <w:jc w:val="both"/>
        <w:rPr>
          <w:rFonts w:ascii="Arial" w:eastAsia="Times New Roman" w:hAnsi="Arial" w:cs="Arial"/>
          <w:sz w:val="22"/>
          <w:szCs w:val="22"/>
          <w:lang w:val="en-GB" w:eastAsia="pt-BR"/>
        </w:rPr>
      </w:pPr>
      <w:r w:rsidRPr="00E041E6">
        <w:rPr>
          <w:rFonts w:ascii="Arial" w:eastAsia="Times New Roman" w:hAnsi="Arial" w:cs="Arial"/>
          <w:sz w:val="22"/>
          <w:szCs w:val="22"/>
          <w:lang w:val="en-GB" w:eastAsia="pt-BR"/>
        </w:rPr>
        <w:t>Although the internationalisation of the intellectual dimension of the tax field</w:t>
      </w:r>
      <w:r w:rsidR="000C10E5">
        <w:rPr>
          <w:rFonts w:ascii="Arial" w:eastAsia="Times New Roman" w:hAnsi="Arial" w:cs="Arial"/>
          <w:sz w:val="22"/>
          <w:szCs w:val="22"/>
          <w:lang w:val="en-GB" w:eastAsia="pt-BR"/>
        </w:rPr>
        <w:t xml:space="preserve"> </w:t>
      </w:r>
      <w:r w:rsidRPr="00E041E6">
        <w:rPr>
          <w:rFonts w:ascii="Arial" w:eastAsia="Times New Roman" w:hAnsi="Arial" w:cs="Arial"/>
          <w:sz w:val="22"/>
          <w:szCs w:val="22"/>
          <w:lang w:val="en-GB" w:eastAsia="pt-BR"/>
        </w:rPr>
        <w:t>—</w:t>
      </w:r>
      <w:r w:rsidR="000C10E5">
        <w:rPr>
          <w:rFonts w:ascii="Arial" w:eastAsia="Times New Roman" w:hAnsi="Arial" w:cs="Arial"/>
          <w:sz w:val="22"/>
          <w:szCs w:val="22"/>
          <w:lang w:val="en-GB" w:eastAsia="pt-BR"/>
        </w:rPr>
        <w:t xml:space="preserve"> </w:t>
      </w:r>
      <w:r w:rsidRPr="00E041E6">
        <w:rPr>
          <w:rFonts w:ascii="Arial" w:eastAsia="Times New Roman" w:hAnsi="Arial" w:cs="Arial"/>
          <w:sz w:val="22"/>
          <w:szCs w:val="22"/>
          <w:lang w:val="en-GB" w:eastAsia="pt-BR"/>
        </w:rPr>
        <w:t>at least in its academic form</w:t>
      </w:r>
      <w:r w:rsidR="000C10E5">
        <w:rPr>
          <w:rFonts w:ascii="Arial" w:eastAsia="Times New Roman" w:hAnsi="Arial" w:cs="Arial"/>
          <w:sz w:val="22"/>
          <w:szCs w:val="22"/>
          <w:lang w:val="en-GB" w:eastAsia="pt-BR"/>
        </w:rPr>
        <w:t xml:space="preserve"> </w:t>
      </w:r>
      <w:r w:rsidRPr="00E041E6">
        <w:rPr>
          <w:rFonts w:ascii="Arial" w:eastAsia="Times New Roman" w:hAnsi="Arial" w:cs="Arial"/>
          <w:sz w:val="22"/>
          <w:szCs w:val="22"/>
          <w:lang w:val="en-GB" w:eastAsia="pt-BR"/>
        </w:rPr>
        <w:t>—</w:t>
      </w:r>
      <w:r w:rsidR="000C10E5">
        <w:rPr>
          <w:rFonts w:ascii="Arial" w:eastAsia="Times New Roman" w:hAnsi="Arial" w:cs="Arial"/>
          <w:sz w:val="22"/>
          <w:szCs w:val="22"/>
          <w:lang w:val="en-GB" w:eastAsia="pt-BR"/>
        </w:rPr>
        <w:t xml:space="preserve"> </w:t>
      </w:r>
      <w:r w:rsidRPr="00E041E6">
        <w:rPr>
          <w:rFonts w:ascii="Arial" w:eastAsia="Times New Roman" w:hAnsi="Arial" w:cs="Arial"/>
          <w:sz w:val="22"/>
          <w:szCs w:val="22"/>
          <w:lang w:val="en-GB" w:eastAsia="pt-BR"/>
        </w:rPr>
        <w:t>has been marked by delay, two significant moments in international legal education are worth highlighting. The first is the emergence of universities in Europe</w:t>
      </w:r>
      <w:r w:rsidR="00176306" w:rsidRPr="00E041E6">
        <w:rPr>
          <w:rFonts w:ascii="Arial" w:eastAsia="Times New Roman" w:hAnsi="Arial" w:cs="Arial"/>
          <w:sz w:val="22"/>
          <w:szCs w:val="22"/>
          <w:lang w:val="en-GB" w:eastAsia="pt-BR"/>
        </w:rPr>
        <w:t>an continent</w:t>
      </w:r>
      <w:r w:rsidRPr="00E041E6">
        <w:rPr>
          <w:rFonts w:ascii="Arial" w:eastAsia="Times New Roman" w:hAnsi="Arial" w:cs="Arial"/>
          <w:sz w:val="22"/>
          <w:szCs w:val="22"/>
          <w:lang w:val="en-GB" w:eastAsia="pt-BR"/>
        </w:rPr>
        <w:t xml:space="preserve">, providing a </w:t>
      </w:r>
      <w:r w:rsidRPr="00E041E6">
        <w:rPr>
          <w:rFonts w:ascii="Arial" w:eastAsia="Times New Roman" w:hAnsi="Arial" w:cs="Arial"/>
          <w:i/>
          <w:sz w:val="22"/>
          <w:szCs w:val="22"/>
          <w:lang w:val="en-GB" w:eastAsia="pt-BR"/>
        </w:rPr>
        <w:t>locus</w:t>
      </w:r>
      <w:r w:rsidRPr="00E041E6">
        <w:rPr>
          <w:rFonts w:ascii="Arial" w:eastAsia="Times New Roman" w:hAnsi="Arial" w:cs="Arial"/>
          <w:sz w:val="22"/>
          <w:szCs w:val="22"/>
          <w:lang w:val="en-GB" w:eastAsia="pt-BR"/>
        </w:rPr>
        <w:t xml:space="preserve"> </w:t>
      </w:r>
      <w:proofErr w:type="gramStart"/>
      <w:r w:rsidRPr="00E041E6">
        <w:rPr>
          <w:rFonts w:ascii="Arial" w:eastAsia="Times New Roman" w:hAnsi="Arial" w:cs="Arial"/>
          <w:sz w:val="22"/>
          <w:szCs w:val="22"/>
          <w:lang w:val="en-GB" w:eastAsia="pt-BR"/>
        </w:rPr>
        <w:t>for the production of</w:t>
      </w:r>
      <w:proofErr w:type="gramEnd"/>
      <w:r w:rsidRPr="00E041E6">
        <w:rPr>
          <w:rFonts w:ascii="Arial" w:eastAsia="Times New Roman" w:hAnsi="Arial" w:cs="Arial"/>
          <w:sz w:val="22"/>
          <w:szCs w:val="22"/>
          <w:lang w:val="en-GB" w:eastAsia="pt-BR"/>
        </w:rPr>
        <w:t xml:space="preserve"> legal discourse that was independent of any specific legal system.</w:t>
      </w:r>
      <w:r w:rsidR="009134EC" w:rsidRPr="00004AC1">
        <w:rPr>
          <w:rStyle w:val="Refdenotaderodap"/>
          <w:rFonts w:ascii="Arial" w:eastAsia="Times New Roman" w:hAnsi="Arial" w:cs="Arial"/>
          <w:sz w:val="22"/>
          <w:szCs w:val="22"/>
          <w:lang w:val="en-GB" w:eastAsia="pt-BR"/>
        </w:rPr>
        <w:footnoteReference w:id="14"/>
      </w:r>
      <w:r w:rsidRPr="00E041E6">
        <w:rPr>
          <w:rFonts w:ascii="Arial" w:eastAsia="Times New Roman" w:hAnsi="Arial" w:cs="Arial"/>
          <w:sz w:val="22"/>
          <w:szCs w:val="22"/>
          <w:lang w:val="en-GB" w:eastAsia="pt-BR"/>
        </w:rPr>
        <w:t xml:space="preserve"> This autonomy arose from the central role played by the rediscovery of Justinian’s Code, which facilitated a purely speculative transnational legal debate. The second moment relates to what became known as the </w:t>
      </w:r>
      <w:r w:rsidR="0090415D">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first globalisation of law</w:t>
      </w:r>
      <w:r w:rsidR="0090415D">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 in which professors played a central role in disseminating legal knowledge (</w:t>
      </w:r>
      <w:r w:rsidR="00DF22A0" w:rsidRPr="00E041E6">
        <w:rPr>
          <w:rFonts w:ascii="Arial" w:eastAsia="Times New Roman" w:hAnsi="Arial" w:cs="Arial"/>
          <w:sz w:val="22"/>
          <w:szCs w:val="22"/>
          <w:lang w:val="en-GB" w:eastAsia="pt-BR"/>
        </w:rPr>
        <w:t>Kennedy</w:t>
      </w:r>
      <w:r w:rsidRPr="00E041E6">
        <w:rPr>
          <w:rFonts w:ascii="Arial" w:eastAsia="Times New Roman" w:hAnsi="Arial" w:cs="Arial"/>
          <w:sz w:val="22"/>
          <w:szCs w:val="22"/>
          <w:lang w:val="en-GB" w:eastAsia="pt-BR"/>
        </w:rPr>
        <w:t>, 2003). This movement was inspired by Savigny’s historical school and was further advanced by the codification process that took place throughout the 19th century (</w:t>
      </w:r>
      <w:r w:rsidR="00DF22A0" w:rsidRPr="00E041E6">
        <w:rPr>
          <w:rFonts w:ascii="Arial" w:eastAsia="Times New Roman" w:hAnsi="Arial" w:cs="Arial"/>
          <w:sz w:val="22"/>
          <w:szCs w:val="22"/>
          <w:lang w:val="en-GB" w:eastAsia="pt-BR"/>
        </w:rPr>
        <w:t>Wagner</w:t>
      </w:r>
      <w:r w:rsidRPr="00E041E6">
        <w:rPr>
          <w:rFonts w:ascii="Arial" w:eastAsia="Times New Roman" w:hAnsi="Arial" w:cs="Arial"/>
          <w:sz w:val="22"/>
          <w:szCs w:val="22"/>
          <w:lang w:val="en-GB" w:eastAsia="pt-BR"/>
        </w:rPr>
        <w:t>, 1952). These two developments suggest that the internationalisation of legal thought was not the result of a natural movement but rather a consequence of specific institutional academic efforts.</w:t>
      </w:r>
      <w:r w:rsidR="007347E5">
        <w:rPr>
          <w:rStyle w:val="Refdenotaderodap"/>
          <w:rFonts w:ascii="Arial" w:eastAsia="Times New Roman" w:hAnsi="Arial" w:cs="Arial"/>
          <w:sz w:val="22"/>
          <w:szCs w:val="22"/>
          <w:lang w:val="en-GB" w:eastAsia="pt-BR"/>
        </w:rPr>
        <w:footnoteReference w:id="15"/>
      </w:r>
    </w:p>
    <w:p w14:paraId="32678B2F" w14:textId="77777777" w:rsidR="004E39EB" w:rsidRPr="00E041E6" w:rsidRDefault="001767E7" w:rsidP="004E39EB">
      <w:pPr>
        <w:spacing w:after="120"/>
        <w:ind w:left="-567" w:right="-574"/>
        <w:jc w:val="both"/>
        <w:rPr>
          <w:rFonts w:ascii="Arial" w:eastAsia="Times New Roman" w:hAnsi="Arial" w:cs="Arial"/>
          <w:sz w:val="22"/>
          <w:szCs w:val="22"/>
          <w:lang w:val="en-GB" w:eastAsia="pt-BR"/>
        </w:rPr>
      </w:pPr>
      <w:r w:rsidRPr="00E041E6">
        <w:rPr>
          <w:rFonts w:ascii="Arial" w:eastAsia="Times New Roman" w:hAnsi="Arial" w:cs="Arial"/>
          <w:sz w:val="22"/>
          <w:szCs w:val="22"/>
          <w:lang w:val="en-GB" w:eastAsia="pt-BR"/>
        </w:rPr>
        <w:t>In both instances, academic legal discourse was structured around a phenomenon that was explicitly transnational and a recognised textual framework. In the first case, influenced by the universalism of natural law of canonical origin, the legal phenomenon was perceived as a divine emanation, not confined to local experience. In parallel, Roman law provided discursive categories that could be utilised in the articulation of ideas capable of addressing legal phenomena in a manner regarded as technical. In the second case, the historical component served as a stabilising element, counterbalancing the evidently contingent effects that stem from an excessively positivist perspective. Consequently, the centrality of codification did not result in the complete subjugation of academic discourse to the legislator’s will, thereby preserving the autonomy of its intellectual foundations.</w:t>
      </w:r>
      <w:r w:rsidR="00D21928" w:rsidRPr="00004AC1">
        <w:rPr>
          <w:rStyle w:val="Refdenotaderodap"/>
          <w:rFonts w:ascii="Arial" w:eastAsia="Times New Roman" w:hAnsi="Arial" w:cs="Arial"/>
          <w:sz w:val="22"/>
          <w:szCs w:val="22"/>
          <w:lang w:val="en-GB" w:eastAsia="pt-BR"/>
        </w:rPr>
        <w:footnoteReference w:id="16"/>
      </w:r>
      <w:r w:rsidRPr="00E041E6">
        <w:rPr>
          <w:rFonts w:ascii="Arial" w:eastAsia="Times New Roman" w:hAnsi="Arial" w:cs="Arial"/>
          <w:sz w:val="22"/>
          <w:szCs w:val="22"/>
          <w:lang w:val="en-GB" w:eastAsia="pt-BR"/>
        </w:rPr>
        <w:t xml:space="preserve"> The analysis of these two moments highlights certain factors and attitudes that contribute to the process of internationalising the teaching of socio-legal disciplines.</w:t>
      </w:r>
    </w:p>
    <w:p w14:paraId="458821A9" w14:textId="37F96ED8" w:rsidR="004202FA" w:rsidRPr="00E041E6" w:rsidRDefault="004E39EB" w:rsidP="006C137A">
      <w:pPr>
        <w:spacing w:after="120"/>
        <w:ind w:left="-567" w:right="-574"/>
        <w:jc w:val="both"/>
        <w:rPr>
          <w:rFonts w:ascii="Arial" w:eastAsia="Times New Roman" w:hAnsi="Arial" w:cs="Arial"/>
          <w:sz w:val="22"/>
          <w:szCs w:val="22"/>
          <w:lang w:val="en-GB" w:eastAsia="pt-BR"/>
        </w:rPr>
      </w:pPr>
      <w:r w:rsidRPr="00E041E6">
        <w:rPr>
          <w:rFonts w:ascii="Arial" w:eastAsia="Times New Roman" w:hAnsi="Arial" w:cs="Arial"/>
          <w:sz w:val="22"/>
          <w:szCs w:val="22"/>
          <w:lang w:val="en-GB" w:eastAsia="pt-BR"/>
        </w:rPr>
        <w:t>The first factor involves adopting a realist</w:t>
      </w:r>
      <w:r w:rsidR="00817272">
        <w:rPr>
          <w:rFonts w:ascii="Arial" w:eastAsia="Times New Roman" w:hAnsi="Arial" w:cs="Arial"/>
          <w:sz w:val="22"/>
          <w:szCs w:val="22"/>
          <w:lang w:val="en-GB" w:eastAsia="pt-BR"/>
        </w:rPr>
        <w:t>ic</w:t>
      </w:r>
      <w:r w:rsidRPr="00E041E6">
        <w:rPr>
          <w:rFonts w:ascii="Arial" w:eastAsia="Times New Roman" w:hAnsi="Arial" w:cs="Arial"/>
          <w:sz w:val="22"/>
          <w:szCs w:val="22"/>
          <w:lang w:val="en-GB" w:eastAsia="pt-BR"/>
        </w:rPr>
        <w:t xml:space="preserve"> approach to the legal phenomenon, which contrasts with an excessively idealised view of law. This perspective prevents legal discourse from becoming trapped within its own intellectual constructions, encouraging openness to different viewpoints, particularly those originating from foreign legal cultures (</w:t>
      </w:r>
      <w:r w:rsidR="00DF22A0" w:rsidRPr="00E041E6">
        <w:rPr>
          <w:rFonts w:ascii="Arial" w:eastAsia="Times New Roman" w:hAnsi="Arial" w:cs="Arial"/>
          <w:sz w:val="22"/>
          <w:szCs w:val="22"/>
          <w:lang w:val="en-GB" w:eastAsia="pt-BR"/>
        </w:rPr>
        <w:t>Tamanaha</w:t>
      </w:r>
      <w:r w:rsidRPr="00E041E6">
        <w:rPr>
          <w:rFonts w:ascii="Arial" w:eastAsia="Times New Roman" w:hAnsi="Arial" w:cs="Arial"/>
          <w:sz w:val="22"/>
          <w:szCs w:val="22"/>
          <w:lang w:val="en-GB" w:eastAsia="pt-BR"/>
        </w:rPr>
        <w:t>, 2009). The second factor is based on the adoption of a multidisciplinary approach to the study of the legal phenomenon, demonstrating receptiveness to contributions from other fields of knowledge. The openness of legal discourse to insights from social sciences allows law to benefit from the more cosmopolitan nature of these disciplines.</w:t>
      </w:r>
      <w:r w:rsidR="00A61FDF" w:rsidRPr="00004AC1">
        <w:rPr>
          <w:rStyle w:val="Refdenotaderodap"/>
          <w:rFonts w:ascii="Arial" w:eastAsia="Times New Roman" w:hAnsi="Arial" w:cs="Arial"/>
          <w:sz w:val="22"/>
          <w:szCs w:val="22"/>
          <w:lang w:val="en-GB" w:eastAsia="pt-BR"/>
        </w:rPr>
        <w:footnoteReference w:id="17"/>
      </w:r>
      <w:r w:rsidRPr="00E041E6">
        <w:rPr>
          <w:rFonts w:ascii="Arial" w:eastAsia="Times New Roman" w:hAnsi="Arial" w:cs="Arial"/>
          <w:sz w:val="22"/>
          <w:szCs w:val="22"/>
          <w:lang w:val="en-GB" w:eastAsia="pt-BR"/>
        </w:rPr>
        <w:t xml:space="preserve"> The third factor relates to an integrative stance concerning the dominant paradigms in the two observed moments. The adoption of a discursive perspective enables the articulation of contributions from natural law alongside the tools developed by legal positivists, thus avoiding the problem of paradigm incommensurability.</w:t>
      </w:r>
      <w:r w:rsidR="006C137A" w:rsidRPr="00004AC1">
        <w:rPr>
          <w:rStyle w:val="Refdenotaderodap"/>
          <w:rFonts w:ascii="Arial" w:eastAsia="Times New Roman" w:hAnsi="Arial" w:cs="Arial"/>
          <w:sz w:val="22"/>
          <w:szCs w:val="22"/>
          <w:lang w:val="en-GB" w:eastAsia="pt-BR"/>
        </w:rPr>
        <w:footnoteReference w:id="18"/>
      </w:r>
    </w:p>
    <w:p w14:paraId="086F36DB" w14:textId="77777777" w:rsidR="006C137A" w:rsidRPr="00E041E6" w:rsidRDefault="006C137A" w:rsidP="006C137A">
      <w:pPr>
        <w:spacing w:after="120"/>
        <w:ind w:left="-567" w:right="-574"/>
        <w:jc w:val="both"/>
        <w:rPr>
          <w:rFonts w:ascii="Arial" w:eastAsia="Times New Roman" w:hAnsi="Arial" w:cs="Arial"/>
          <w:sz w:val="22"/>
          <w:szCs w:val="22"/>
          <w:lang w:val="en-GB" w:eastAsia="pt-BR"/>
        </w:rPr>
      </w:pPr>
    </w:p>
    <w:p w14:paraId="68337583" w14:textId="77777777" w:rsidR="000C755E" w:rsidRPr="00E041E6" w:rsidRDefault="000C755E" w:rsidP="006C137A">
      <w:pPr>
        <w:spacing w:after="120"/>
        <w:ind w:left="-567" w:right="-574"/>
        <w:jc w:val="both"/>
        <w:rPr>
          <w:rFonts w:ascii="Arial" w:eastAsia="Times New Roman" w:hAnsi="Arial" w:cs="Arial"/>
          <w:sz w:val="22"/>
          <w:szCs w:val="22"/>
          <w:lang w:val="en-GB" w:eastAsia="pt-BR"/>
        </w:rPr>
      </w:pPr>
    </w:p>
    <w:p w14:paraId="0C430095" w14:textId="68BF62D8" w:rsidR="004202FA" w:rsidRPr="006744BC" w:rsidRDefault="007B6883" w:rsidP="000179EA">
      <w:pPr>
        <w:pStyle w:val="PargrafodaLista"/>
        <w:numPr>
          <w:ilvl w:val="0"/>
          <w:numId w:val="1"/>
        </w:numPr>
        <w:spacing w:after="120"/>
        <w:ind w:left="-567" w:right="-574" w:hanging="11"/>
        <w:jc w:val="both"/>
        <w:rPr>
          <w:rFonts w:ascii="Arial" w:hAnsi="Arial" w:cs="Arial"/>
          <w:b/>
          <w:sz w:val="28"/>
          <w:szCs w:val="28"/>
          <w:lang w:val="en-GB"/>
        </w:rPr>
      </w:pPr>
      <w:r w:rsidRPr="006744BC">
        <w:rPr>
          <w:rFonts w:ascii="Arial" w:hAnsi="Arial" w:cs="Arial"/>
          <w:b/>
          <w:sz w:val="28"/>
          <w:szCs w:val="28"/>
          <w:lang w:val="en-GB"/>
        </w:rPr>
        <w:lastRenderedPageBreak/>
        <w:t>Challenges and responses in the internationalisation of tax education</w:t>
      </w:r>
    </w:p>
    <w:p w14:paraId="3D3411E9" w14:textId="5C0406BA" w:rsidR="003612F0" w:rsidRPr="006744BC" w:rsidRDefault="00DF7EC7" w:rsidP="00A15B00">
      <w:pPr>
        <w:pStyle w:val="Ttulo2"/>
        <w:numPr>
          <w:ilvl w:val="1"/>
          <w:numId w:val="1"/>
        </w:numPr>
        <w:spacing w:before="0" w:after="120"/>
        <w:ind w:left="-567" w:right="-574" w:firstLine="0"/>
        <w:jc w:val="both"/>
        <w:rPr>
          <w:rFonts w:ascii="Arial" w:hAnsi="Arial" w:cs="Arial"/>
          <w:b/>
          <w:color w:val="auto"/>
          <w:sz w:val="24"/>
          <w:szCs w:val="24"/>
          <w:lang w:val="en-GB"/>
        </w:rPr>
      </w:pPr>
      <w:r w:rsidRPr="006744BC">
        <w:rPr>
          <w:rFonts w:ascii="Arial" w:hAnsi="Arial" w:cs="Arial"/>
          <w:b/>
          <w:color w:val="auto"/>
          <w:sz w:val="24"/>
          <w:szCs w:val="24"/>
          <w:lang w:val="en-GB"/>
        </w:rPr>
        <w:t>International field’s idiosyncrasies</w:t>
      </w:r>
    </w:p>
    <w:p w14:paraId="2E2E37EC" w14:textId="6E845A06" w:rsidR="00DF71A7" w:rsidRPr="00E041E6" w:rsidRDefault="00920CAA" w:rsidP="00DF71A7">
      <w:pPr>
        <w:spacing w:after="120"/>
        <w:ind w:left="-567" w:right="-574"/>
        <w:jc w:val="both"/>
        <w:rPr>
          <w:rFonts w:ascii="Arial" w:eastAsia="Times New Roman" w:hAnsi="Arial" w:cs="Arial"/>
          <w:sz w:val="22"/>
          <w:szCs w:val="22"/>
          <w:lang w:val="en-GB" w:eastAsia="pt-BR"/>
        </w:rPr>
      </w:pPr>
      <w:r w:rsidRPr="00E041E6">
        <w:rPr>
          <w:rFonts w:ascii="Arial" w:eastAsia="Times New Roman" w:hAnsi="Arial" w:cs="Arial"/>
          <w:sz w:val="22"/>
          <w:szCs w:val="22"/>
          <w:lang w:val="en-GB" w:eastAsia="pt-BR"/>
        </w:rPr>
        <w:t>The adoption of a realist</w:t>
      </w:r>
      <w:r w:rsidR="00A63051">
        <w:rPr>
          <w:rFonts w:ascii="Arial" w:eastAsia="Times New Roman" w:hAnsi="Arial" w:cs="Arial"/>
          <w:sz w:val="22"/>
          <w:szCs w:val="22"/>
          <w:lang w:val="en-GB" w:eastAsia="pt-BR"/>
        </w:rPr>
        <w:t>ic</w:t>
      </w:r>
      <w:r w:rsidRPr="00E041E6">
        <w:rPr>
          <w:rFonts w:ascii="Arial" w:eastAsia="Times New Roman" w:hAnsi="Arial" w:cs="Arial"/>
          <w:sz w:val="22"/>
          <w:szCs w:val="22"/>
          <w:lang w:val="en-GB" w:eastAsia="pt-BR"/>
        </w:rPr>
        <w:t xml:space="preserve">, multidisciplinary, and discursive approach to the tax phenomenon represents the first step towards an internationalisation project such as that envisioned by the </w:t>
      </w:r>
      <w:r w:rsidRPr="00E041E6">
        <w:rPr>
          <w:rFonts w:ascii="Arial" w:eastAsia="Times New Roman" w:hAnsi="Arial" w:cs="Arial"/>
          <w:i/>
          <w:sz w:val="22"/>
          <w:szCs w:val="22"/>
          <w:lang w:val="en-GB" w:eastAsia="pt-BR"/>
        </w:rPr>
        <w:t xml:space="preserve">Escola Superior de </w:t>
      </w:r>
      <w:proofErr w:type="spellStart"/>
      <w:r w:rsidRPr="00E041E6">
        <w:rPr>
          <w:rFonts w:ascii="Arial" w:eastAsia="Times New Roman" w:hAnsi="Arial" w:cs="Arial"/>
          <w:i/>
          <w:sz w:val="22"/>
          <w:szCs w:val="22"/>
          <w:lang w:val="en-GB" w:eastAsia="pt-BR"/>
        </w:rPr>
        <w:t>Tributação</w:t>
      </w:r>
      <w:proofErr w:type="spellEnd"/>
      <w:r w:rsidRPr="00E041E6">
        <w:rPr>
          <w:rFonts w:ascii="Arial" w:eastAsia="Times New Roman" w:hAnsi="Arial" w:cs="Arial"/>
          <w:i/>
          <w:sz w:val="22"/>
          <w:szCs w:val="22"/>
          <w:lang w:val="en-GB" w:eastAsia="pt-BR"/>
        </w:rPr>
        <w:t xml:space="preserve"> de Brasília</w:t>
      </w:r>
      <w:r w:rsidRPr="00E041E6">
        <w:rPr>
          <w:rFonts w:ascii="Arial" w:eastAsia="Times New Roman" w:hAnsi="Arial" w:cs="Arial"/>
          <w:sz w:val="22"/>
          <w:szCs w:val="22"/>
          <w:lang w:val="en-GB" w:eastAsia="pt-BR"/>
        </w:rPr>
        <w:t>. However, certain particularities of the international landscape pose challenges to this endeavour, and these difficulties may relate to various elements of the tax field. The first challenge is anthropological, concerning more how actors perceive their own activities than the nature of the field itself. Many professionals, particularly legal scholars, tend to view themselves as tax specialists (in a domestic context) rather than as internationalists, which reduces the appeal of a truly international education. The second challenge relates to the training process of these actors, as law courses rarely equip students with the ability to understand constructs originating from other disciplines. As a result, law students and their professors become immersed in a self-referential network of concepts and structures that only make sense within the confines of the academic legal universe.</w:t>
      </w:r>
      <w:r w:rsidR="00E10EB5" w:rsidRPr="00004AC1">
        <w:rPr>
          <w:rStyle w:val="Refdenotaderodap"/>
          <w:rFonts w:ascii="Arial" w:hAnsi="Arial" w:cs="Arial"/>
          <w:sz w:val="22"/>
          <w:szCs w:val="22"/>
          <w:lang w:val="en-GB"/>
        </w:rPr>
        <w:footnoteReference w:id="19"/>
      </w:r>
    </w:p>
    <w:p w14:paraId="11763553" w14:textId="33AC6BBF" w:rsidR="00F46316" w:rsidRPr="00E041E6" w:rsidRDefault="00DF71A7" w:rsidP="00F46316">
      <w:pPr>
        <w:spacing w:after="120"/>
        <w:ind w:left="-567" w:right="-574"/>
        <w:jc w:val="both"/>
        <w:rPr>
          <w:rFonts w:ascii="Arial" w:eastAsia="Times New Roman" w:hAnsi="Arial" w:cs="Arial"/>
          <w:sz w:val="22"/>
          <w:szCs w:val="22"/>
          <w:lang w:val="en-GB" w:eastAsia="pt-BR"/>
        </w:rPr>
      </w:pPr>
      <w:r w:rsidRPr="00E041E6">
        <w:rPr>
          <w:rFonts w:ascii="Arial" w:eastAsia="Times New Roman" w:hAnsi="Arial" w:cs="Arial"/>
          <w:sz w:val="22"/>
          <w:szCs w:val="22"/>
          <w:lang w:val="en-GB" w:eastAsia="pt-BR"/>
        </w:rPr>
        <w:t>Beyond anthropological barriers, the establishment of a truly internationalised academic environment depends on overcoming structural challenges. Three main obstacles emerge in this process: the physical barrier, which imposes geographical limitations; the linguistic barrier, which complicates discourse management; and the cultural barrier, which acts as a cognitive filter in the interpretation of the field’s conceptual categories.</w:t>
      </w:r>
      <w:r w:rsidR="00BB5088" w:rsidRPr="00004AC1">
        <w:rPr>
          <w:rStyle w:val="Refdenotaderodap"/>
          <w:rFonts w:ascii="Arial" w:hAnsi="Arial" w:cs="Arial"/>
          <w:sz w:val="22"/>
          <w:szCs w:val="22"/>
          <w:lang w:val="en-GB"/>
        </w:rPr>
        <w:footnoteReference w:id="20"/>
      </w:r>
      <w:r w:rsidRPr="00E041E6">
        <w:rPr>
          <w:rFonts w:ascii="Arial" w:eastAsia="Times New Roman" w:hAnsi="Arial" w:cs="Arial"/>
          <w:sz w:val="22"/>
          <w:szCs w:val="22"/>
          <w:lang w:val="en-GB" w:eastAsia="pt-BR"/>
        </w:rPr>
        <w:t xml:space="preserve"> Access to advanced tax education has always depended on physical proximity to specific academic centres and the ability of individuals to relocate. Even when this barrier is overcome, the issue of communication arises, as internationalised tax education naturally requires a common language. However, language is far from being a neutral medium for conveying concepts; it can itself be a source of confusion. This difficulty is often described as </w:t>
      </w:r>
      <w:r w:rsidR="003A4283">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talking past</w:t>
      </w:r>
      <w:r w:rsidR="003A4283">
        <w:rPr>
          <w:rFonts w:ascii="Arial" w:eastAsia="Times New Roman" w:hAnsi="Arial" w:cs="Arial"/>
          <w:sz w:val="22"/>
          <w:szCs w:val="22"/>
          <w:lang w:val="en-GB" w:eastAsia="pt-BR"/>
        </w:rPr>
        <w:t>”</w:t>
      </w:r>
      <w:r w:rsidRPr="00E041E6">
        <w:rPr>
          <w:rFonts w:ascii="Arial" w:eastAsia="Times New Roman" w:hAnsi="Arial" w:cs="Arial"/>
          <w:sz w:val="22"/>
          <w:szCs w:val="22"/>
          <w:lang w:val="en-GB" w:eastAsia="pt-BR"/>
        </w:rPr>
        <w:t>: a form of dialogue that takes place within a shared language but where underlying cultural and normative references prevent effective communication (</w:t>
      </w:r>
      <w:r w:rsidR="00BE1023" w:rsidRPr="00E041E6">
        <w:rPr>
          <w:rFonts w:ascii="Arial" w:eastAsia="Times New Roman" w:hAnsi="Arial" w:cs="Arial"/>
          <w:sz w:val="22"/>
          <w:szCs w:val="22"/>
          <w:lang w:val="en-GB" w:eastAsia="pt-BR"/>
        </w:rPr>
        <w:t xml:space="preserve">Mertz; Ford; </w:t>
      </w:r>
      <w:proofErr w:type="spellStart"/>
      <w:r w:rsidR="00BE1023" w:rsidRPr="00E041E6">
        <w:rPr>
          <w:rFonts w:ascii="Arial" w:eastAsia="Times New Roman" w:hAnsi="Arial" w:cs="Arial"/>
          <w:sz w:val="22"/>
          <w:szCs w:val="22"/>
          <w:lang w:val="en-GB" w:eastAsia="pt-BR"/>
        </w:rPr>
        <w:t>Matoesian</w:t>
      </w:r>
      <w:proofErr w:type="spellEnd"/>
      <w:r w:rsidRPr="00E041E6">
        <w:rPr>
          <w:rFonts w:ascii="Arial" w:eastAsia="Times New Roman" w:hAnsi="Arial" w:cs="Arial"/>
          <w:sz w:val="22"/>
          <w:szCs w:val="22"/>
          <w:lang w:val="en-GB" w:eastAsia="pt-BR"/>
        </w:rPr>
        <w:t>, 2016).</w:t>
      </w:r>
    </w:p>
    <w:p w14:paraId="3A7E3264" w14:textId="1116FECF" w:rsidR="00F46316" w:rsidRPr="006C795C" w:rsidRDefault="00513706" w:rsidP="00513706">
      <w:pPr>
        <w:spacing w:after="120"/>
        <w:ind w:left="-567" w:right="-574"/>
        <w:jc w:val="both"/>
        <w:rPr>
          <w:rFonts w:ascii="Arial" w:eastAsia="Times New Roman" w:hAnsi="Arial" w:cs="Arial"/>
          <w:sz w:val="22"/>
          <w:szCs w:val="22"/>
          <w:lang w:val="en-GB" w:eastAsia="pt-BR"/>
        </w:rPr>
      </w:pPr>
      <w:r w:rsidRPr="00D35891">
        <w:rPr>
          <w:rFonts w:ascii="Arial" w:hAnsi="Arial" w:cs="Arial"/>
          <w:sz w:val="22"/>
          <w:szCs w:val="22"/>
          <w:lang w:val="en-GB"/>
        </w:rPr>
        <w:t>While the linguistic barrier adds complexity, local cultural experiences often intensify this cognitive dissonance</w:t>
      </w:r>
      <w:r w:rsidR="00F46316" w:rsidRPr="00D35891">
        <w:rPr>
          <w:rFonts w:ascii="Arial" w:eastAsia="Times New Roman" w:hAnsi="Arial" w:cs="Arial"/>
          <w:sz w:val="22"/>
          <w:szCs w:val="22"/>
          <w:lang w:val="en-GB" w:eastAsia="pt-BR"/>
        </w:rPr>
        <w:t>.</w:t>
      </w:r>
      <w:r w:rsidR="00F46316" w:rsidRPr="00A8703A">
        <w:rPr>
          <w:rFonts w:ascii="Arial" w:eastAsia="Times New Roman" w:hAnsi="Arial" w:cs="Arial"/>
          <w:sz w:val="22"/>
          <w:szCs w:val="22"/>
          <w:lang w:val="en-GB" w:eastAsia="pt-BR"/>
        </w:rPr>
        <w:t xml:space="preserve"> Law</w:t>
      </w:r>
      <w:r w:rsidR="00F46316" w:rsidRPr="00E041E6">
        <w:rPr>
          <w:rFonts w:ascii="Arial" w:eastAsia="Times New Roman" w:hAnsi="Arial" w:cs="Arial"/>
          <w:sz w:val="22"/>
          <w:szCs w:val="22"/>
          <w:lang w:val="en-GB" w:eastAsia="pt-BR"/>
        </w:rPr>
        <w:t>, as a social construct, reflects the normative particularities of each society, and taxation, due to its distinctly legal nature, is particularly sensitive to this factor. The influence of customs on tax normativity is a clear example of how legal structures cannot be easily transplanted from one system to another. In the field of comparative law, the challenges of importing foreign legal categories into domestic legal systems are well known.</w:t>
      </w:r>
      <w:r w:rsidR="00B91580" w:rsidRPr="00004AC1">
        <w:rPr>
          <w:rStyle w:val="Refdenotaderodap"/>
          <w:rFonts w:ascii="Arial" w:hAnsi="Arial" w:cs="Arial"/>
          <w:sz w:val="22"/>
          <w:szCs w:val="22"/>
          <w:lang w:val="en-GB"/>
        </w:rPr>
        <w:footnoteReference w:id="21"/>
      </w:r>
      <w:r w:rsidR="00F46316" w:rsidRPr="00E041E6">
        <w:rPr>
          <w:rFonts w:ascii="Arial" w:eastAsia="Times New Roman" w:hAnsi="Arial" w:cs="Arial"/>
          <w:sz w:val="22"/>
          <w:szCs w:val="22"/>
          <w:lang w:val="en-GB" w:eastAsia="pt-BR"/>
        </w:rPr>
        <w:t xml:space="preserve"> Institutions that function effectively within a given legal tradition may generate unforeseen distortions when transferred to a different context</w:t>
      </w:r>
      <w:r w:rsidR="00F46316" w:rsidRPr="006236D3">
        <w:rPr>
          <w:rFonts w:ascii="Arial" w:eastAsia="Times New Roman" w:hAnsi="Arial" w:cs="Arial"/>
          <w:sz w:val="22"/>
          <w:szCs w:val="22"/>
          <w:lang w:val="en-GB" w:eastAsia="pt-BR"/>
        </w:rPr>
        <w:t>.</w:t>
      </w:r>
      <w:r w:rsidR="006C795C" w:rsidRPr="00874B08">
        <w:rPr>
          <w:rFonts w:ascii="Arial" w:eastAsia="Times New Roman" w:hAnsi="Arial" w:cs="Arial"/>
          <w:sz w:val="22"/>
          <w:szCs w:val="22"/>
          <w:highlight w:val="yellow"/>
          <w:lang w:val="en-GB" w:eastAsia="pt-BR"/>
        </w:rPr>
        <w:t xml:space="preserve"> </w:t>
      </w:r>
      <w:r w:rsidR="006C795C" w:rsidRPr="00D35891">
        <w:rPr>
          <w:rFonts w:ascii="Arial" w:hAnsi="Arial" w:cs="Arial"/>
          <w:sz w:val="22"/>
          <w:szCs w:val="22"/>
          <w:lang w:val="en-GB"/>
        </w:rPr>
        <w:t>Thus, the internationalisation of tax education faces a dual challenge: addressing the barriers posed by linguistic diversity while managing the difficulties of transposing tax concepts across legal traditions. In response to these barriers, the next section explores how Distance Education can serve as a strategic platform for advancing internationalised tax curricula</w:t>
      </w:r>
      <w:r w:rsidR="00F46316" w:rsidRPr="00D35891">
        <w:rPr>
          <w:rFonts w:ascii="Arial" w:eastAsia="Times New Roman" w:hAnsi="Arial" w:cs="Arial"/>
          <w:sz w:val="22"/>
          <w:szCs w:val="22"/>
          <w:lang w:val="en-GB" w:eastAsia="pt-BR"/>
        </w:rPr>
        <w:t>.</w:t>
      </w:r>
    </w:p>
    <w:p w14:paraId="41D8EA18" w14:textId="77777777" w:rsidR="004202FA" w:rsidRPr="00E041E6" w:rsidRDefault="004202FA" w:rsidP="00C03E75">
      <w:pPr>
        <w:pStyle w:val="NormalWeb"/>
        <w:spacing w:before="0" w:beforeAutospacing="0" w:after="120" w:afterAutospacing="0"/>
        <w:ind w:right="-574"/>
        <w:jc w:val="both"/>
        <w:rPr>
          <w:rFonts w:ascii="Arial" w:hAnsi="Arial" w:cs="Arial"/>
          <w:sz w:val="22"/>
          <w:szCs w:val="22"/>
          <w:lang w:val="en-GB"/>
        </w:rPr>
      </w:pPr>
    </w:p>
    <w:p w14:paraId="0B2674DD" w14:textId="77777777" w:rsidR="0059060F" w:rsidRDefault="0031490D" w:rsidP="0059060F">
      <w:pPr>
        <w:pStyle w:val="Ttulo2"/>
        <w:numPr>
          <w:ilvl w:val="1"/>
          <w:numId w:val="1"/>
        </w:numPr>
        <w:spacing w:before="0" w:after="120"/>
        <w:ind w:left="-567" w:right="-574" w:firstLine="0"/>
        <w:jc w:val="both"/>
        <w:rPr>
          <w:rFonts w:ascii="Arial" w:hAnsi="Arial" w:cs="Arial"/>
          <w:b/>
          <w:color w:val="auto"/>
          <w:sz w:val="24"/>
          <w:szCs w:val="24"/>
          <w:lang w:val="en-GB"/>
        </w:rPr>
      </w:pPr>
      <w:r w:rsidRPr="006744BC">
        <w:rPr>
          <w:rFonts w:ascii="Arial" w:hAnsi="Arial" w:cs="Arial"/>
          <w:b/>
          <w:color w:val="auto"/>
          <w:sz w:val="24"/>
          <w:szCs w:val="24"/>
          <w:lang w:val="en-GB"/>
        </w:rPr>
        <w:t>Distance</w:t>
      </w:r>
      <w:r w:rsidR="001F259A" w:rsidRPr="006744BC">
        <w:rPr>
          <w:rFonts w:ascii="Arial" w:hAnsi="Arial" w:cs="Arial"/>
          <w:b/>
          <w:color w:val="auto"/>
          <w:sz w:val="24"/>
          <w:szCs w:val="24"/>
          <w:lang w:val="en-GB"/>
        </w:rPr>
        <w:t xml:space="preserve"> education as a tool for supporting internationalisation</w:t>
      </w:r>
    </w:p>
    <w:p w14:paraId="70E11EA5" w14:textId="7862ED1F" w:rsidR="00C718CA" w:rsidRPr="006236D3" w:rsidRDefault="006236D3" w:rsidP="006236D3">
      <w:pPr>
        <w:spacing w:after="120"/>
        <w:ind w:left="-567" w:right="-574"/>
        <w:jc w:val="both"/>
        <w:rPr>
          <w:rFonts w:ascii="Arial" w:hAnsi="Arial" w:cs="Arial"/>
          <w:bCs/>
          <w:iCs/>
          <w:sz w:val="22"/>
          <w:szCs w:val="22"/>
          <w:lang w:val="en-GB"/>
        </w:rPr>
      </w:pPr>
      <w:r w:rsidRPr="00D35891">
        <w:rPr>
          <w:rFonts w:ascii="Arial" w:hAnsi="Arial" w:cs="Arial"/>
          <w:bCs/>
          <w:iCs/>
          <w:sz w:val="22"/>
          <w:szCs w:val="22"/>
          <w:lang w:val="en-GB"/>
        </w:rPr>
        <w:t>Considering</w:t>
      </w:r>
      <w:r>
        <w:rPr>
          <w:rFonts w:ascii="Arial" w:hAnsi="Arial" w:cs="Arial"/>
          <w:bCs/>
          <w:iCs/>
          <w:sz w:val="22"/>
          <w:szCs w:val="22"/>
          <w:lang w:val="en-GB"/>
        </w:rPr>
        <w:t xml:space="preserve"> </w:t>
      </w:r>
      <w:r w:rsidR="005E3089" w:rsidRPr="00D35891">
        <w:rPr>
          <w:rFonts w:ascii="Arial" w:hAnsi="Arial" w:cs="Arial"/>
          <w:bCs/>
          <w:iCs/>
          <w:sz w:val="22"/>
          <w:szCs w:val="22"/>
          <w:lang w:val="en-GB"/>
        </w:rPr>
        <w:t xml:space="preserve">the theoretical and institutional framework outlined above, the following section discusses how these insights may inform concrete </w:t>
      </w:r>
      <w:r w:rsidR="00391C32" w:rsidRPr="00D35891">
        <w:rPr>
          <w:rFonts w:ascii="Arial" w:hAnsi="Arial" w:cs="Arial"/>
          <w:bCs/>
          <w:iCs/>
          <w:sz w:val="22"/>
          <w:szCs w:val="22"/>
          <w:lang w:val="en-GB"/>
        </w:rPr>
        <w:t>academic</w:t>
      </w:r>
      <w:r w:rsidR="005E3089" w:rsidRPr="00D35891">
        <w:rPr>
          <w:rFonts w:ascii="Arial" w:hAnsi="Arial" w:cs="Arial"/>
          <w:bCs/>
          <w:iCs/>
          <w:sz w:val="22"/>
          <w:szCs w:val="22"/>
          <w:lang w:val="en-GB"/>
        </w:rPr>
        <w:t xml:space="preserve"> practices within Distance Education environments.</w:t>
      </w:r>
      <w:r>
        <w:rPr>
          <w:rFonts w:ascii="Arial" w:hAnsi="Arial" w:cs="Arial"/>
          <w:bCs/>
          <w:iCs/>
          <w:sz w:val="22"/>
          <w:szCs w:val="22"/>
          <w:lang w:val="en-GB"/>
        </w:rPr>
        <w:t xml:space="preserve"> </w:t>
      </w:r>
      <w:r w:rsidR="00A20678" w:rsidRPr="006236D3">
        <w:rPr>
          <w:rFonts w:ascii="Arial" w:hAnsi="Arial" w:cs="Arial"/>
          <w:sz w:val="22"/>
          <w:szCs w:val="22"/>
          <w:lang w:val="en-GB"/>
        </w:rPr>
        <w:t xml:space="preserve">Building upon the conceptual and historical analysis of the internationalisation </w:t>
      </w:r>
      <w:r w:rsidR="00A20678" w:rsidRPr="006236D3">
        <w:rPr>
          <w:rFonts w:ascii="Arial" w:hAnsi="Arial" w:cs="Arial"/>
          <w:sz w:val="22"/>
          <w:szCs w:val="22"/>
          <w:lang w:val="en-GB"/>
        </w:rPr>
        <w:lastRenderedPageBreak/>
        <w:t>process, the implementation of a socio-legal perspective in tax education demands more than just theoretical commitment</w:t>
      </w:r>
      <w:r w:rsidR="00EB1DD3">
        <w:rPr>
          <w:rFonts w:ascii="Arial" w:hAnsi="Arial" w:cs="Arial"/>
          <w:sz w:val="22"/>
          <w:szCs w:val="22"/>
          <w:lang w:val="en-GB"/>
        </w:rPr>
        <w:t xml:space="preserve"> </w:t>
      </w:r>
      <w:r w:rsidR="00C01599" w:rsidRPr="006236D3">
        <w:rPr>
          <w:rFonts w:ascii="Arial" w:hAnsi="Arial" w:cs="Arial"/>
          <w:sz w:val="22"/>
          <w:szCs w:val="22"/>
          <w:lang w:val="en-GB"/>
        </w:rPr>
        <w:t>—</w:t>
      </w:r>
      <w:r w:rsidR="00EB1DD3">
        <w:rPr>
          <w:rFonts w:ascii="Arial" w:hAnsi="Arial" w:cs="Arial"/>
          <w:sz w:val="22"/>
          <w:szCs w:val="22"/>
          <w:lang w:val="en-GB"/>
        </w:rPr>
        <w:t xml:space="preserve"> </w:t>
      </w:r>
      <w:r w:rsidR="00C01599" w:rsidRPr="006236D3">
        <w:rPr>
          <w:rFonts w:ascii="Arial" w:hAnsi="Arial" w:cs="Arial"/>
          <w:sz w:val="22"/>
          <w:szCs w:val="22"/>
          <w:lang w:val="en-GB"/>
        </w:rPr>
        <w:t>it must inform the very design of distance learning programmes.</w:t>
      </w:r>
      <w:r w:rsidR="006A0939" w:rsidRPr="006236D3">
        <w:rPr>
          <w:rStyle w:val="Refdenotaderodap"/>
          <w:rFonts w:ascii="Arial" w:hAnsi="Arial" w:cs="Arial"/>
          <w:sz w:val="22"/>
          <w:szCs w:val="22"/>
          <w:lang w:val="en-GB"/>
        </w:rPr>
        <w:footnoteReference w:id="22"/>
      </w:r>
      <w:r w:rsidR="00CB7868" w:rsidRPr="006236D3">
        <w:rPr>
          <w:rFonts w:ascii="Arial" w:hAnsi="Arial" w:cs="Arial"/>
          <w:sz w:val="22"/>
          <w:szCs w:val="22"/>
          <w:lang w:val="en-GB"/>
        </w:rPr>
        <w:t xml:space="preserve"> Recognising taxation as discursive, multidisciplinary, and culturally embedded calls for curricula that foster critical engagement with diverse legal traditions and social settings</w:t>
      </w:r>
      <w:r w:rsidR="00C01599" w:rsidRPr="006236D3">
        <w:rPr>
          <w:rFonts w:ascii="Arial" w:hAnsi="Arial" w:cs="Arial"/>
          <w:sz w:val="22"/>
          <w:szCs w:val="22"/>
          <w:lang w:val="en-GB"/>
        </w:rPr>
        <w:t xml:space="preserve">. In practice, this involves developing modules that incorporate comparative approaches, interdisciplinary perspectives, and dialogic </w:t>
      </w:r>
      <w:r w:rsidR="00A50275" w:rsidRPr="006236D3">
        <w:rPr>
          <w:rFonts w:ascii="Arial" w:hAnsi="Arial" w:cs="Arial"/>
          <w:sz w:val="22"/>
          <w:szCs w:val="22"/>
          <w:lang w:val="en-GB"/>
        </w:rPr>
        <w:t>academic</w:t>
      </w:r>
      <w:r w:rsidR="00C01599" w:rsidRPr="006236D3">
        <w:rPr>
          <w:rFonts w:ascii="Arial" w:hAnsi="Arial" w:cs="Arial"/>
          <w:sz w:val="22"/>
          <w:szCs w:val="22"/>
          <w:lang w:val="en-GB"/>
        </w:rPr>
        <w:t xml:space="preserve"> strategies such as forums, peer collaboration, and reflective assignments.</w:t>
      </w:r>
      <w:r w:rsidR="00286FCB" w:rsidRPr="006236D3">
        <w:rPr>
          <w:rStyle w:val="Refdenotaderodap"/>
          <w:rFonts w:ascii="Arial" w:hAnsi="Arial" w:cs="Arial"/>
          <w:sz w:val="22"/>
          <w:szCs w:val="22"/>
          <w:lang w:val="en-GB"/>
        </w:rPr>
        <w:footnoteReference w:id="23"/>
      </w:r>
      <w:r w:rsidR="00C01599" w:rsidRPr="006236D3">
        <w:rPr>
          <w:rFonts w:ascii="Arial" w:hAnsi="Arial" w:cs="Arial"/>
          <w:sz w:val="22"/>
          <w:szCs w:val="22"/>
          <w:lang w:val="en-GB"/>
        </w:rPr>
        <w:t xml:space="preserve"> Such a curriculum does not merely transmit knowledge but cultivates the capacity to interpret, critique, and navigate complex tax systems from a global standpoint.</w:t>
      </w:r>
      <w:r w:rsidR="003939A8" w:rsidRPr="006236D3">
        <w:rPr>
          <w:rStyle w:val="Refdenotaderodap"/>
          <w:rFonts w:ascii="Arial" w:hAnsi="Arial" w:cs="Arial"/>
          <w:sz w:val="22"/>
          <w:szCs w:val="22"/>
          <w:lang w:val="en-GB"/>
        </w:rPr>
        <w:footnoteReference w:id="24"/>
      </w:r>
      <w:r w:rsidR="00C01599" w:rsidRPr="006236D3">
        <w:rPr>
          <w:rFonts w:ascii="Arial" w:hAnsi="Arial" w:cs="Arial"/>
          <w:sz w:val="22"/>
          <w:szCs w:val="22"/>
          <w:lang w:val="en-GB"/>
        </w:rPr>
        <w:t xml:space="preserve"> Instructors, in turn, must adopt </w:t>
      </w:r>
      <w:r w:rsidR="00FD01C6" w:rsidRPr="006236D3">
        <w:rPr>
          <w:rFonts w:ascii="Arial" w:hAnsi="Arial" w:cs="Arial"/>
          <w:sz w:val="22"/>
          <w:szCs w:val="22"/>
          <w:lang w:val="en-GB"/>
        </w:rPr>
        <w:t>an</w:t>
      </w:r>
      <w:r w:rsidR="00C01599" w:rsidRPr="006236D3">
        <w:rPr>
          <w:rFonts w:ascii="Arial" w:hAnsi="Arial" w:cs="Arial"/>
          <w:sz w:val="22"/>
          <w:szCs w:val="22"/>
          <w:lang w:val="en-GB"/>
        </w:rPr>
        <w:t xml:space="preserve"> </w:t>
      </w:r>
      <w:r w:rsidR="002D4660">
        <w:rPr>
          <w:rFonts w:ascii="Arial" w:hAnsi="Arial" w:cs="Arial"/>
          <w:sz w:val="22"/>
          <w:szCs w:val="22"/>
          <w:lang w:val="en-GB"/>
        </w:rPr>
        <w:t>academic</w:t>
      </w:r>
      <w:r w:rsidR="00C01599" w:rsidRPr="006236D3">
        <w:rPr>
          <w:rFonts w:ascii="Arial" w:hAnsi="Arial" w:cs="Arial"/>
          <w:sz w:val="22"/>
          <w:szCs w:val="22"/>
          <w:lang w:val="en-GB"/>
        </w:rPr>
        <w:t xml:space="preserve"> posture that is responsive to cultural diversity and oriented towards fostering intellectual autonomy, making curriculum design itself a key driver of the internationalisation process.</w:t>
      </w:r>
    </w:p>
    <w:p w14:paraId="18AD11DD" w14:textId="2E962545" w:rsidR="00067146" w:rsidRPr="00C718CA" w:rsidRDefault="00C01599" w:rsidP="00C718CA">
      <w:pPr>
        <w:spacing w:after="120"/>
        <w:ind w:left="-567" w:right="-574"/>
        <w:jc w:val="both"/>
      </w:pPr>
      <w:r w:rsidRPr="00CD3FD9">
        <w:rPr>
          <w:rFonts w:ascii="Arial" w:hAnsi="Arial" w:cs="Arial"/>
          <w:sz w:val="22"/>
          <w:szCs w:val="22"/>
          <w:lang w:val="en-GB"/>
        </w:rPr>
        <w:t xml:space="preserve">Building on these </w:t>
      </w:r>
      <w:r w:rsidR="002D4660">
        <w:rPr>
          <w:rFonts w:ascii="Arial" w:hAnsi="Arial" w:cs="Arial"/>
          <w:sz w:val="22"/>
          <w:szCs w:val="22"/>
          <w:lang w:val="en-GB"/>
        </w:rPr>
        <w:t>academic</w:t>
      </w:r>
      <w:r w:rsidRPr="00CD3FD9">
        <w:rPr>
          <w:rFonts w:ascii="Arial" w:hAnsi="Arial" w:cs="Arial"/>
          <w:sz w:val="22"/>
          <w:szCs w:val="22"/>
          <w:lang w:val="en-GB"/>
        </w:rPr>
        <w:t xml:space="preserve"> principles, distance education, in its various forms, is far from a recent innovation, as the concept of delivering knowledge without the physical presence of students predates the Internet</w:t>
      </w:r>
      <w:r w:rsidR="00C24AFF" w:rsidRPr="00C718CA">
        <w:rPr>
          <w:rFonts w:ascii="Arial" w:hAnsi="Arial" w:cs="Arial"/>
          <w:sz w:val="22"/>
          <w:szCs w:val="22"/>
        </w:rPr>
        <w:t>.</w:t>
      </w:r>
      <w:r w:rsidR="00067146" w:rsidRPr="00C718CA">
        <w:rPr>
          <w:rStyle w:val="Refdenotaderodap"/>
          <w:rFonts w:ascii="Arial" w:hAnsi="Arial" w:cs="Arial"/>
          <w:sz w:val="22"/>
          <w:szCs w:val="22"/>
          <w:lang w:val="en-GB"/>
        </w:rPr>
        <w:footnoteReference w:id="25"/>
      </w:r>
      <w:r w:rsidR="00382881" w:rsidRPr="00C718CA">
        <w:rPr>
          <w:rFonts w:ascii="Arial" w:eastAsia="Times New Roman" w:hAnsi="Arial" w:cs="Arial"/>
          <w:sz w:val="22"/>
          <w:szCs w:val="22"/>
          <w:lang w:val="en-GB" w:eastAsia="pt-BR"/>
        </w:rPr>
        <w:t xml:space="preserve"> What</w:t>
      </w:r>
      <w:r w:rsidR="00382881" w:rsidRPr="0013138A">
        <w:rPr>
          <w:rFonts w:ascii="Arial" w:eastAsia="Times New Roman" w:hAnsi="Arial" w:cs="Arial"/>
          <w:sz w:val="22"/>
          <w:szCs w:val="22"/>
          <w:lang w:val="en-GB" w:eastAsia="pt-BR"/>
        </w:rPr>
        <w:t xml:space="preserve"> the </w:t>
      </w:r>
      <w:r w:rsidR="00FD3E10" w:rsidRPr="0013138A">
        <w:rPr>
          <w:rFonts w:ascii="Arial" w:eastAsia="Times New Roman" w:hAnsi="Arial" w:cs="Arial"/>
          <w:sz w:val="22"/>
          <w:szCs w:val="22"/>
          <w:lang w:val="en-GB" w:eastAsia="pt-BR"/>
        </w:rPr>
        <w:t>COVID</w:t>
      </w:r>
      <w:r w:rsidR="00382881" w:rsidRPr="0013138A">
        <w:rPr>
          <w:rFonts w:ascii="Arial" w:eastAsia="Times New Roman" w:hAnsi="Arial" w:cs="Arial"/>
          <w:sz w:val="22"/>
          <w:szCs w:val="22"/>
          <w:lang w:val="en-GB" w:eastAsia="pt-BR"/>
        </w:rPr>
        <w:t>-19 pandemic did, in this regard, was not to create distance education but rather to popularise</w:t>
      </w:r>
      <w:r w:rsidR="00382881" w:rsidRPr="00E041E6">
        <w:rPr>
          <w:rFonts w:ascii="Arial" w:eastAsia="Times New Roman" w:hAnsi="Arial" w:cs="Arial"/>
          <w:sz w:val="22"/>
          <w:szCs w:val="22"/>
          <w:lang w:val="en-GB" w:eastAsia="pt-BR"/>
        </w:rPr>
        <w:t xml:space="preserve"> it, bringing it to the forefront of academic debate.</w:t>
      </w:r>
      <w:r w:rsidR="00AF44E7" w:rsidRPr="00E041E6">
        <w:rPr>
          <w:rStyle w:val="Refdenotaderodap"/>
          <w:rFonts w:ascii="Arial" w:eastAsia="Times New Roman" w:hAnsi="Arial" w:cs="Arial"/>
          <w:sz w:val="22"/>
          <w:szCs w:val="22"/>
          <w:lang w:val="en-GB" w:eastAsia="pt-BR"/>
        </w:rPr>
        <w:footnoteReference w:id="26"/>
      </w:r>
      <w:r w:rsidR="00382881" w:rsidRPr="00E041E6">
        <w:rPr>
          <w:rFonts w:ascii="Arial" w:eastAsia="Times New Roman" w:hAnsi="Arial" w:cs="Arial"/>
          <w:sz w:val="22"/>
          <w:szCs w:val="22"/>
          <w:lang w:val="en-GB" w:eastAsia="pt-BR"/>
        </w:rPr>
        <w:t xml:space="preserve"> If the pandemic experience cemented one particular notion, it was the realisation that geographical barriers would no longer constitute an obstacle to remote learning, effectively acting as a catalyst for the internationalisation process.</w:t>
      </w:r>
      <w:r w:rsidR="00067146" w:rsidRPr="00004AC1">
        <w:rPr>
          <w:rStyle w:val="Refdenotaderodap"/>
          <w:rFonts w:ascii="Arial" w:hAnsi="Arial" w:cs="Arial"/>
          <w:sz w:val="22"/>
          <w:szCs w:val="22"/>
          <w:lang w:val="en-GB"/>
        </w:rPr>
        <w:footnoteReference w:id="27"/>
      </w:r>
      <w:r w:rsidR="00382881" w:rsidRPr="00E041E6">
        <w:rPr>
          <w:rFonts w:ascii="Arial" w:eastAsia="Times New Roman" w:hAnsi="Arial" w:cs="Arial"/>
          <w:sz w:val="22"/>
          <w:szCs w:val="22"/>
          <w:lang w:val="en-GB" w:eastAsia="pt-BR"/>
        </w:rPr>
        <w:t xml:space="preserve"> Thus, distance education has overcome physical barriers, reducing the distance between students and educational institutions to the quality of their </w:t>
      </w:r>
      <w:r w:rsidR="00DF7EC7">
        <w:rPr>
          <w:rFonts w:ascii="Arial" w:eastAsia="Times New Roman" w:hAnsi="Arial" w:cs="Arial"/>
          <w:sz w:val="22"/>
          <w:szCs w:val="22"/>
          <w:lang w:val="en-GB" w:eastAsia="pt-BR"/>
        </w:rPr>
        <w:t>I</w:t>
      </w:r>
      <w:r w:rsidR="00382881" w:rsidRPr="00E041E6">
        <w:rPr>
          <w:rFonts w:ascii="Arial" w:eastAsia="Times New Roman" w:hAnsi="Arial" w:cs="Arial"/>
          <w:sz w:val="22"/>
          <w:szCs w:val="22"/>
          <w:lang w:val="en-GB" w:eastAsia="pt-BR"/>
        </w:rPr>
        <w:t>nternet connection.</w:t>
      </w:r>
      <w:r w:rsidR="00067146" w:rsidRPr="00004AC1">
        <w:rPr>
          <w:rStyle w:val="Refdenotaderodap"/>
          <w:rFonts w:ascii="Arial" w:hAnsi="Arial" w:cs="Arial"/>
          <w:sz w:val="22"/>
          <w:szCs w:val="22"/>
          <w:lang w:val="en-GB"/>
        </w:rPr>
        <w:footnoteReference w:id="28"/>
      </w:r>
      <w:r w:rsidR="00382881" w:rsidRPr="00E041E6">
        <w:rPr>
          <w:rFonts w:ascii="Arial" w:eastAsia="Times New Roman" w:hAnsi="Arial" w:cs="Arial"/>
          <w:sz w:val="22"/>
          <w:szCs w:val="22"/>
          <w:lang w:val="en-GB" w:eastAsia="pt-BR"/>
        </w:rPr>
        <w:t xml:space="preserve"> This mode of education has not only enabled the geographical expansion of learning opportunities but has also redefined the very boundaries of what institutions may consider themselves globalised. However, this does not imply that distance education has eliminated </w:t>
      </w:r>
      <w:r w:rsidR="00382881" w:rsidRPr="00E041E6">
        <w:rPr>
          <w:rFonts w:ascii="Arial" w:eastAsia="Times New Roman" w:hAnsi="Arial" w:cs="Arial"/>
          <w:sz w:val="22"/>
          <w:szCs w:val="22"/>
          <w:lang w:val="en-GB" w:eastAsia="pt-BR"/>
        </w:rPr>
        <w:lastRenderedPageBreak/>
        <w:t>structural inequalities. Access to remote learning remains contingent on technological and economic factors, although these are generally easier to overcome compared to traditional geographical isolation.</w:t>
      </w:r>
      <w:r w:rsidR="00067146" w:rsidRPr="00004AC1">
        <w:rPr>
          <w:rStyle w:val="Refdenotaderodap"/>
          <w:rFonts w:ascii="Arial" w:hAnsi="Arial" w:cs="Arial"/>
          <w:sz w:val="22"/>
          <w:szCs w:val="22"/>
          <w:lang w:val="en-GB"/>
        </w:rPr>
        <w:footnoteReference w:id="29"/>
      </w:r>
    </w:p>
    <w:p w14:paraId="2EF66A0B" w14:textId="76D38E93" w:rsidR="008C3F2E" w:rsidRPr="00E041E6" w:rsidRDefault="00067146" w:rsidP="008C3F2E">
      <w:pPr>
        <w:spacing w:after="120"/>
        <w:ind w:left="-567" w:right="-574"/>
        <w:jc w:val="both"/>
        <w:rPr>
          <w:rFonts w:ascii="Arial" w:eastAsia="Times New Roman" w:hAnsi="Arial" w:cs="Arial"/>
          <w:sz w:val="22"/>
          <w:szCs w:val="22"/>
          <w:lang w:val="en-GB" w:eastAsia="pt-BR"/>
        </w:rPr>
      </w:pPr>
      <w:r w:rsidRPr="00E041E6">
        <w:rPr>
          <w:rFonts w:ascii="Arial" w:eastAsia="Times New Roman" w:hAnsi="Arial" w:cs="Arial"/>
          <w:sz w:val="22"/>
          <w:szCs w:val="22"/>
          <w:lang w:val="en-GB" w:eastAsia="pt-BR"/>
        </w:rPr>
        <w:t>Distance education has also played a role in mitigating the effects of linguistic barriers, particularly through the possibility of asynchronous learning, where content can later be translated into the student’s language. Moreover, even in the case of synchronous activities, advancements in information technology</w:t>
      </w:r>
      <w:r w:rsidR="00335D35">
        <w:rPr>
          <w:rFonts w:ascii="Arial" w:eastAsia="Times New Roman" w:hAnsi="Arial" w:cs="Arial"/>
          <w:sz w:val="22"/>
          <w:szCs w:val="22"/>
          <w:lang w:val="en-GB" w:eastAsia="pt-BR"/>
        </w:rPr>
        <w:t xml:space="preserve"> </w:t>
      </w:r>
      <w:r w:rsidRPr="00E041E6">
        <w:rPr>
          <w:rFonts w:ascii="Arial" w:eastAsia="Times New Roman" w:hAnsi="Arial" w:cs="Arial"/>
          <w:sz w:val="22"/>
          <w:szCs w:val="22"/>
          <w:lang w:val="en-GB" w:eastAsia="pt-BR"/>
        </w:rPr>
        <w:t>—</w:t>
      </w:r>
      <w:r w:rsidR="00335D35">
        <w:rPr>
          <w:rFonts w:ascii="Arial" w:eastAsia="Times New Roman" w:hAnsi="Arial" w:cs="Arial"/>
          <w:sz w:val="22"/>
          <w:szCs w:val="22"/>
          <w:lang w:val="en-GB" w:eastAsia="pt-BR"/>
        </w:rPr>
        <w:t xml:space="preserve"> </w:t>
      </w:r>
      <w:r w:rsidRPr="00E041E6">
        <w:rPr>
          <w:rFonts w:ascii="Arial" w:eastAsia="Times New Roman" w:hAnsi="Arial" w:cs="Arial"/>
          <w:sz w:val="22"/>
          <w:szCs w:val="22"/>
          <w:lang w:val="en-GB" w:eastAsia="pt-BR"/>
        </w:rPr>
        <w:t>especially artificial intelligence</w:t>
      </w:r>
      <w:r w:rsidR="00335D35">
        <w:rPr>
          <w:rFonts w:ascii="Arial" w:eastAsia="Times New Roman" w:hAnsi="Arial" w:cs="Arial"/>
          <w:sz w:val="22"/>
          <w:szCs w:val="22"/>
          <w:lang w:val="en-GB" w:eastAsia="pt-BR"/>
        </w:rPr>
        <w:t xml:space="preserve"> </w:t>
      </w:r>
      <w:r w:rsidRPr="00E041E6">
        <w:rPr>
          <w:rFonts w:ascii="Arial" w:eastAsia="Times New Roman" w:hAnsi="Arial" w:cs="Arial"/>
          <w:sz w:val="22"/>
          <w:szCs w:val="22"/>
          <w:lang w:val="en-GB" w:eastAsia="pt-BR"/>
        </w:rPr>
        <w:t>—</w:t>
      </w:r>
      <w:r w:rsidR="00335D35">
        <w:rPr>
          <w:rFonts w:ascii="Arial" w:eastAsia="Times New Roman" w:hAnsi="Arial" w:cs="Arial"/>
          <w:sz w:val="22"/>
          <w:szCs w:val="22"/>
          <w:lang w:val="en-GB" w:eastAsia="pt-BR"/>
        </w:rPr>
        <w:t xml:space="preserve"> </w:t>
      </w:r>
      <w:r w:rsidRPr="00E041E6">
        <w:rPr>
          <w:rFonts w:ascii="Arial" w:eastAsia="Times New Roman" w:hAnsi="Arial" w:cs="Arial"/>
          <w:sz w:val="22"/>
          <w:szCs w:val="22"/>
          <w:lang w:val="en-GB" w:eastAsia="pt-BR"/>
        </w:rPr>
        <w:t>have helped to address this issue.</w:t>
      </w:r>
      <w:r w:rsidR="00BD453E" w:rsidRPr="00A767F7">
        <w:rPr>
          <w:rStyle w:val="Refdenotaderodap"/>
          <w:rFonts w:ascii="Arial" w:hAnsi="Arial" w:cs="Arial"/>
          <w:sz w:val="22"/>
          <w:szCs w:val="22"/>
          <w:lang w:val="en-GB"/>
        </w:rPr>
        <w:footnoteReference w:id="30"/>
      </w:r>
      <w:r w:rsidRPr="00E041E6">
        <w:rPr>
          <w:rFonts w:ascii="Arial" w:eastAsia="Times New Roman" w:hAnsi="Arial" w:cs="Arial"/>
          <w:sz w:val="22"/>
          <w:szCs w:val="22"/>
          <w:lang w:val="en-GB" w:eastAsia="pt-BR"/>
        </w:rPr>
        <w:t xml:space="preserve"> Real-time transcription software, automatic subtitles, and assisted interpretation now enable courses to be delivered and understood in multiple languages. Digital distance education, by operating within this new landscape, not only facilitates communication but also transforms the very experience of tax education. If language has never been merely a technical issue, technology at the very least alleviates part of its impact on the internationalisation of tax education.</w:t>
      </w:r>
      <w:r w:rsidR="00D21925" w:rsidRPr="00A767F7">
        <w:rPr>
          <w:rStyle w:val="Refdenotaderodap"/>
          <w:rFonts w:ascii="Arial" w:hAnsi="Arial" w:cs="Arial"/>
          <w:sz w:val="22"/>
          <w:szCs w:val="22"/>
          <w:lang w:val="en-GB"/>
        </w:rPr>
        <w:footnoteReference w:id="31"/>
      </w:r>
    </w:p>
    <w:p w14:paraId="34935E99" w14:textId="083D7D9E" w:rsidR="00D604A6" w:rsidRPr="004F3609" w:rsidRDefault="008C3F2E" w:rsidP="004F3609">
      <w:pPr>
        <w:spacing w:after="120"/>
        <w:ind w:left="-567" w:right="-574"/>
        <w:jc w:val="both"/>
        <w:rPr>
          <w:rFonts w:ascii="Arial" w:eastAsia="Times New Roman" w:hAnsi="Arial" w:cs="Arial"/>
          <w:sz w:val="22"/>
          <w:szCs w:val="22"/>
          <w:lang w:val="en-GB" w:eastAsia="pt-BR"/>
        </w:rPr>
      </w:pPr>
      <w:r w:rsidRPr="00E041E6">
        <w:rPr>
          <w:rFonts w:ascii="Arial" w:eastAsia="Times New Roman" w:hAnsi="Arial" w:cs="Arial"/>
          <w:sz w:val="22"/>
          <w:szCs w:val="22"/>
          <w:lang w:val="en-GB" w:eastAsia="pt-BR"/>
        </w:rPr>
        <w:t>Regarding cultural factors, the relationship between distance education and the normative and social differences that shape education in general, and tax education more specifically, is ambiguous. While it is true that culture imposes filters on the absorption of knowledge, it is also the case that distance learning can, paradoxically, mitigate this issue. In traditional face-to-face education, cultural exchange occurs intensively but often in an asymmetrical manner</w:t>
      </w:r>
      <w:r w:rsidR="00264BFE">
        <w:rPr>
          <w:rFonts w:ascii="Arial" w:eastAsia="Times New Roman" w:hAnsi="Arial" w:cs="Arial"/>
          <w:sz w:val="22"/>
          <w:szCs w:val="22"/>
          <w:lang w:val="en-GB" w:eastAsia="pt-BR"/>
        </w:rPr>
        <w:t xml:space="preserve"> </w:t>
      </w:r>
      <w:r w:rsidRPr="00E041E6">
        <w:rPr>
          <w:rFonts w:ascii="Arial" w:eastAsia="Times New Roman" w:hAnsi="Arial" w:cs="Arial"/>
          <w:sz w:val="22"/>
          <w:szCs w:val="22"/>
          <w:lang w:val="en-GB" w:eastAsia="pt-BR"/>
        </w:rPr>
        <w:t>—</w:t>
      </w:r>
      <w:r w:rsidR="00264BFE">
        <w:rPr>
          <w:rFonts w:ascii="Arial" w:eastAsia="Times New Roman" w:hAnsi="Arial" w:cs="Arial"/>
          <w:sz w:val="22"/>
          <w:szCs w:val="22"/>
          <w:lang w:val="en-GB" w:eastAsia="pt-BR"/>
        </w:rPr>
        <w:t xml:space="preserve"> </w:t>
      </w:r>
      <w:r w:rsidRPr="00E041E6">
        <w:rPr>
          <w:rFonts w:ascii="Arial" w:eastAsia="Times New Roman" w:hAnsi="Arial" w:cs="Arial"/>
          <w:sz w:val="22"/>
          <w:szCs w:val="22"/>
          <w:lang w:val="en-GB" w:eastAsia="pt-BR"/>
        </w:rPr>
        <w:t>the dominant culture imposes its frameworks in a way that is almost imperceptible</w:t>
      </w:r>
      <w:r w:rsidRPr="00CD3FD9">
        <w:rPr>
          <w:rFonts w:ascii="Arial" w:eastAsia="Times New Roman" w:hAnsi="Arial" w:cs="Arial"/>
          <w:sz w:val="22"/>
          <w:szCs w:val="22"/>
          <w:lang w:val="en-GB" w:eastAsia="pt-BR"/>
        </w:rPr>
        <w:t>.</w:t>
      </w:r>
      <w:r w:rsidR="004F3609" w:rsidRPr="00CD3FD9">
        <w:rPr>
          <w:rFonts w:ascii="Arial" w:eastAsia="Times New Roman" w:hAnsi="Arial" w:cs="Arial"/>
          <w:sz w:val="22"/>
          <w:szCs w:val="22"/>
          <w:lang w:val="en-GB" w:eastAsia="pt-BR"/>
        </w:rPr>
        <w:t xml:space="preserve"> </w:t>
      </w:r>
      <w:r w:rsidR="004F3609" w:rsidRPr="00CD3FD9">
        <w:rPr>
          <w:rFonts w:ascii="Arial" w:hAnsi="Arial" w:cs="Arial"/>
          <w:sz w:val="22"/>
          <w:szCs w:val="22"/>
          <w:lang w:val="en-GB"/>
        </w:rPr>
        <w:t>Distance education, however, reverses this dynamic. Decentralised learning and a plurality of sources allow for a more horizontal engagement with diverse cultures, without any single perspective dominating</w:t>
      </w:r>
      <w:r w:rsidRPr="00CD3FD9">
        <w:rPr>
          <w:rFonts w:ascii="Arial" w:eastAsia="Times New Roman" w:hAnsi="Arial" w:cs="Arial"/>
          <w:sz w:val="22"/>
          <w:szCs w:val="22"/>
          <w:lang w:val="en-GB" w:eastAsia="pt-BR"/>
        </w:rPr>
        <w:t>.</w:t>
      </w:r>
      <w:r w:rsidRPr="00CD3FD9">
        <w:rPr>
          <w:rStyle w:val="Refdenotaderodap"/>
          <w:rFonts w:ascii="Arial" w:hAnsi="Arial" w:cs="Arial"/>
          <w:sz w:val="22"/>
          <w:szCs w:val="22"/>
          <w:lang w:val="en-GB"/>
        </w:rPr>
        <w:footnoteReference w:id="32"/>
      </w:r>
      <w:r w:rsidRPr="00E041E6">
        <w:rPr>
          <w:rFonts w:ascii="Arial" w:eastAsia="Times New Roman" w:hAnsi="Arial" w:cs="Arial"/>
          <w:sz w:val="22"/>
          <w:szCs w:val="22"/>
          <w:lang w:val="en-GB" w:eastAsia="pt-BR"/>
        </w:rPr>
        <w:t xml:space="preserve"> Furthermore, the possibility of segmenting content allows students to build conceptual bridges between different tax systems. In a digital environment, the interaction between diverse perspectives can be more flexible, adaptable, and, to some extent, more faithful to cultural differences than in traditional education.</w:t>
      </w:r>
      <w:r w:rsidRPr="008C3F2E">
        <w:rPr>
          <w:rStyle w:val="Refdenotaderodap"/>
          <w:rFonts w:ascii="Arial" w:hAnsi="Arial" w:cs="Arial"/>
          <w:sz w:val="22"/>
          <w:szCs w:val="22"/>
          <w:lang w:val="en-GB"/>
        </w:rPr>
        <w:t xml:space="preserve"> </w:t>
      </w:r>
      <w:r w:rsidRPr="00004AC1">
        <w:rPr>
          <w:rStyle w:val="Refdenotaderodap"/>
          <w:rFonts w:ascii="Arial" w:hAnsi="Arial" w:cs="Arial"/>
          <w:sz w:val="22"/>
          <w:szCs w:val="22"/>
          <w:lang w:val="en-GB"/>
        </w:rPr>
        <w:footnoteReference w:id="33"/>
      </w:r>
    </w:p>
    <w:p w14:paraId="37750DB6" w14:textId="77777777" w:rsidR="00F25572" w:rsidRPr="00E041E6" w:rsidRDefault="00F25572" w:rsidP="00F25572">
      <w:pPr>
        <w:spacing w:after="120"/>
        <w:ind w:left="-567" w:right="-574"/>
        <w:jc w:val="both"/>
        <w:rPr>
          <w:rFonts w:ascii="Arial" w:eastAsia="Times New Roman" w:hAnsi="Arial" w:cs="Arial"/>
          <w:sz w:val="22"/>
          <w:szCs w:val="22"/>
          <w:lang w:val="en-GB" w:eastAsia="pt-BR"/>
        </w:rPr>
      </w:pPr>
    </w:p>
    <w:p w14:paraId="29776AD5" w14:textId="15BCCFC0" w:rsidR="00E60929" w:rsidRPr="006744BC" w:rsidRDefault="00E60929" w:rsidP="00AD25CC">
      <w:pPr>
        <w:pStyle w:val="Ttulo1"/>
        <w:numPr>
          <w:ilvl w:val="0"/>
          <w:numId w:val="1"/>
        </w:numPr>
        <w:spacing w:before="0" w:after="120"/>
        <w:ind w:left="-567" w:right="-574" w:firstLine="0"/>
        <w:jc w:val="both"/>
        <w:rPr>
          <w:rFonts w:ascii="Arial" w:hAnsi="Arial" w:cs="Arial"/>
          <w:b/>
          <w:color w:val="auto"/>
          <w:sz w:val="28"/>
          <w:szCs w:val="28"/>
          <w:lang w:val="en-GB"/>
        </w:rPr>
      </w:pPr>
      <w:bookmarkStart w:id="3" w:name="_Toc191971499"/>
      <w:r w:rsidRPr="006744BC">
        <w:rPr>
          <w:rFonts w:ascii="Arial" w:hAnsi="Arial" w:cs="Arial"/>
          <w:b/>
          <w:color w:val="auto"/>
          <w:sz w:val="28"/>
          <w:szCs w:val="28"/>
          <w:lang w:val="en-GB"/>
        </w:rPr>
        <w:t>Conclus</w:t>
      </w:r>
      <w:r w:rsidR="00DF7EC7" w:rsidRPr="006744BC">
        <w:rPr>
          <w:rFonts w:ascii="Arial" w:hAnsi="Arial" w:cs="Arial"/>
          <w:b/>
          <w:color w:val="auto"/>
          <w:sz w:val="28"/>
          <w:szCs w:val="28"/>
          <w:lang w:val="en-GB"/>
        </w:rPr>
        <w:t>i</w:t>
      </w:r>
      <w:r w:rsidRPr="006744BC">
        <w:rPr>
          <w:rFonts w:ascii="Arial" w:hAnsi="Arial" w:cs="Arial"/>
          <w:b/>
          <w:color w:val="auto"/>
          <w:sz w:val="28"/>
          <w:szCs w:val="28"/>
          <w:lang w:val="en-GB"/>
        </w:rPr>
        <w:t>o</w:t>
      </w:r>
      <w:bookmarkEnd w:id="3"/>
      <w:r w:rsidR="00DF7EC7" w:rsidRPr="006744BC">
        <w:rPr>
          <w:rFonts w:ascii="Arial" w:hAnsi="Arial" w:cs="Arial"/>
          <w:b/>
          <w:color w:val="auto"/>
          <w:sz w:val="28"/>
          <w:szCs w:val="28"/>
          <w:lang w:val="en-GB"/>
        </w:rPr>
        <w:t>n</w:t>
      </w:r>
    </w:p>
    <w:p w14:paraId="36729909" w14:textId="77777777" w:rsidR="000C0057" w:rsidRDefault="00AD25CC" w:rsidP="000C0057">
      <w:pPr>
        <w:spacing w:after="120"/>
        <w:ind w:left="-567" w:right="-574"/>
        <w:jc w:val="both"/>
        <w:rPr>
          <w:rFonts w:ascii="Arial" w:eastAsia="Times New Roman" w:hAnsi="Arial" w:cs="Arial"/>
          <w:sz w:val="22"/>
          <w:szCs w:val="22"/>
          <w:lang w:val="en-GB" w:eastAsia="pt-BR"/>
        </w:rPr>
      </w:pPr>
      <w:r w:rsidRPr="00E041E6">
        <w:rPr>
          <w:rFonts w:ascii="Arial" w:eastAsia="Times New Roman" w:hAnsi="Arial" w:cs="Arial"/>
          <w:sz w:val="22"/>
          <w:szCs w:val="22"/>
          <w:lang w:val="en-GB" w:eastAsia="pt-BR"/>
        </w:rPr>
        <w:t xml:space="preserve">A higher education institution dedicated to taxation that seeks to address the central issues of the tax phenomenon must necessarily look beyond national borders. If there is one field that cannot be constrained by territorial limitations, it is tax education, given that taxation operates within a transnational logic, requiring a perspective that transcends the concept of the nation-state. The internationalisation of tax education is not the result of an academic trend or a mere institutional development but rather a consequence of the intrinsic characteristics of taxation itself. This centrality around a social phenomenon is what ensures the field’s truly international nature, serving as a model for other disciplines. </w:t>
      </w:r>
    </w:p>
    <w:p w14:paraId="3E59DC49" w14:textId="393548DE" w:rsidR="005C3E4C" w:rsidRPr="00AA3D2C" w:rsidRDefault="000C0057" w:rsidP="00AA3D2C">
      <w:pPr>
        <w:spacing w:after="120"/>
        <w:ind w:left="-567" w:right="-574"/>
        <w:jc w:val="both"/>
        <w:rPr>
          <w:rFonts w:ascii="Arial" w:eastAsia="Times New Roman" w:hAnsi="Arial" w:cs="Arial"/>
          <w:bCs/>
          <w:iCs/>
          <w:sz w:val="22"/>
          <w:szCs w:val="22"/>
          <w:lang w:val="en-GB" w:eastAsia="pt-BR"/>
        </w:rPr>
      </w:pPr>
      <w:r w:rsidRPr="00AA3D2C">
        <w:rPr>
          <w:rFonts w:ascii="Arial" w:eastAsia="Times New Roman" w:hAnsi="Arial" w:cs="Arial"/>
          <w:sz w:val="22"/>
          <w:szCs w:val="22"/>
          <w:lang w:val="en-GB" w:eastAsia="pt-BR"/>
        </w:rPr>
        <w:t>However, internationalisation must go beyond geographical expansion</w:t>
      </w:r>
      <w:r w:rsidR="00B37BA7">
        <w:rPr>
          <w:rFonts w:ascii="Arial" w:eastAsia="Times New Roman" w:hAnsi="Arial" w:cs="Arial"/>
          <w:sz w:val="22"/>
          <w:szCs w:val="22"/>
          <w:lang w:val="en-GB" w:eastAsia="pt-BR"/>
        </w:rPr>
        <w:t xml:space="preserve"> </w:t>
      </w:r>
      <w:r w:rsidRPr="00AA3D2C">
        <w:rPr>
          <w:rFonts w:ascii="Arial" w:eastAsia="Times New Roman" w:hAnsi="Arial" w:cs="Arial"/>
          <w:sz w:val="22"/>
          <w:szCs w:val="22"/>
          <w:lang w:val="en-GB" w:eastAsia="pt-BR"/>
        </w:rPr>
        <w:t>—</w:t>
      </w:r>
      <w:r w:rsidR="00B37BA7">
        <w:rPr>
          <w:rFonts w:ascii="Arial" w:eastAsia="Times New Roman" w:hAnsi="Arial" w:cs="Arial"/>
          <w:sz w:val="22"/>
          <w:szCs w:val="22"/>
          <w:lang w:val="en-GB" w:eastAsia="pt-BR"/>
        </w:rPr>
        <w:t xml:space="preserve"> </w:t>
      </w:r>
      <w:r w:rsidRPr="00AA3D2C">
        <w:rPr>
          <w:rFonts w:ascii="Arial" w:eastAsia="Times New Roman" w:hAnsi="Arial" w:cs="Arial"/>
          <w:sz w:val="22"/>
          <w:szCs w:val="22"/>
          <w:lang w:val="en-GB" w:eastAsia="pt-BR"/>
        </w:rPr>
        <w:t xml:space="preserve">it must </w:t>
      </w:r>
      <w:r w:rsidR="008F3F05" w:rsidRPr="00AA3D2C">
        <w:rPr>
          <w:rFonts w:ascii="Arial" w:eastAsia="Times New Roman" w:hAnsi="Arial" w:cs="Arial"/>
          <w:sz w:val="22"/>
          <w:szCs w:val="22"/>
          <w:lang w:val="en-GB" w:eastAsia="pt-BR"/>
        </w:rPr>
        <w:t xml:space="preserve">be </w:t>
      </w:r>
      <w:r w:rsidRPr="00AA3D2C">
        <w:rPr>
          <w:rFonts w:ascii="Arial" w:eastAsia="Times New Roman" w:hAnsi="Arial" w:cs="Arial"/>
          <w:sz w:val="22"/>
          <w:szCs w:val="22"/>
          <w:lang w:val="en-GB" w:eastAsia="pt-BR"/>
        </w:rPr>
        <w:t>translate</w:t>
      </w:r>
      <w:r w:rsidR="008F3F05" w:rsidRPr="00AA3D2C">
        <w:rPr>
          <w:rFonts w:ascii="Arial" w:eastAsia="Times New Roman" w:hAnsi="Arial" w:cs="Arial"/>
          <w:sz w:val="22"/>
          <w:szCs w:val="22"/>
          <w:lang w:val="en-GB" w:eastAsia="pt-BR"/>
        </w:rPr>
        <w:t>d</w:t>
      </w:r>
      <w:r w:rsidRPr="00AA3D2C">
        <w:rPr>
          <w:rFonts w:ascii="Arial" w:eastAsia="Times New Roman" w:hAnsi="Arial" w:cs="Arial"/>
          <w:sz w:val="22"/>
          <w:szCs w:val="22"/>
          <w:lang w:val="en-GB" w:eastAsia="pt-BR"/>
        </w:rPr>
        <w:t xml:space="preserve"> into </w:t>
      </w:r>
      <w:r w:rsidR="005166EC" w:rsidRPr="00AA3D2C">
        <w:rPr>
          <w:rFonts w:ascii="Arial" w:eastAsia="Times New Roman" w:hAnsi="Arial" w:cs="Arial"/>
          <w:sz w:val="22"/>
          <w:szCs w:val="22"/>
          <w:lang w:val="en-GB" w:eastAsia="pt-BR"/>
        </w:rPr>
        <w:t>academic</w:t>
      </w:r>
      <w:r w:rsidRPr="00AA3D2C">
        <w:rPr>
          <w:rFonts w:ascii="Arial" w:eastAsia="Times New Roman" w:hAnsi="Arial" w:cs="Arial"/>
          <w:sz w:val="22"/>
          <w:szCs w:val="22"/>
          <w:lang w:val="en-GB" w:eastAsia="pt-BR"/>
        </w:rPr>
        <w:t xml:space="preserve"> action</w:t>
      </w:r>
      <w:r w:rsidR="00CF7DA1" w:rsidRPr="00AA3D2C">
        <w:rPr>
          <w:rFonts w:ascii="Arial" w:eastAsia="Times New Roman" w:hAnsi="Arial" w:cs="Arial"/>
          <w:sz w:val="22"/>
          <w:szCs w:val="22"/>
          <w:lang w:val="en-GB" w:eastAsia="pt-BR"/>
        </w:rPr>
        <w:t>s</w:t>
      </w:r>
      <w:r w:rsidRPr="00AA3D2C">
        <w:rPr>
          <w:rFonts w:ascii="Arial" w:eastAsia="Times New Roman" w:hAnsi="Arial" w:cs="Arial"/>
          <w:sz w:val="22"/>
          <w:szCs w:val="22"/>
          <w:lang w:val="en-GB" w:eastAsia="pt-BR"/>
        </w:rPr>
        <w:t xml:space="preserve">. The development of curricula that embrace a socio-legal perspective, incorporating critical, comparative, and interdisciplinary approaches, is essential to forming professionals capable of navigating and shaping global tax debates. In this context, distance </w:t>
      </w:r>
      <w:r w:rsidRPr="00AA3D2C">
        <w:rPr>
          <w:rFonts w:ascii="Arial" w:eastAsia="Times New Roman" w:hAnsi="Arial" w:cs="Arial"/>
          <w:sz w:val="22"/>
          <w:szCs w:val="22"/>
          <w:lang w:val="en-GB" w:eastAsia="pt-BR"/>
        </w:rPr>
        <w:lastRenderedPageBreak/>
        <w:t xml:space="preserve">education is not only a logistical solution but a transformative platform that supports this </w:t>
      </w:r>
      <w:r w:rsidR="00CF7DA1" w:rsidRPr="00AA3D2C">
        <w:rPr>
          <w:rFonts w:ascii="Arial" w:eastAsia="Times New Roman" w:hAnsi="Arial" w:cs="Arial"/>
          <w:sz w:val="22"/>
          <w:szCs w:val="22"/>
          <w:lang w:val="en-GB" w:eastAsia="pt-BR"/>
        </w:rPr>
        <w:t>academic</w:t>
      </w:r>
      <w:r w:rsidRPr="00AA3D2C">
        <w:rPr>
          <w:rFonts w:ascii="Arial" w:eastAsia="Times New Roman" w:hAnsi="Arial" w:cs="Arial"/>
          <w:sz w:val="22"/>
          <w:szCs w:val="22"/>
          <w:lang w:val="en-GB" w:eastAsia="pt-BR"/>
        </w:rPr>
        <w:t xml:space="preserve"> agenda. By enabling flexible, dialogic, and culturally responsive learning environments, digital tools facilitate the institutionalisation of a truly internationalised tax education, aligned with the complex, borderless nature of the phenomenon it seeks to understand.</w:t>
      </w:r>
      <w:r w:rsidR="00AA3D2C" w:rsidRPr="00AA3D2C">
        <w:rPr>
          <w:rFonts w:ascii="Arial" w:eastAsia="Times New Roman" w:hAnsi="Arial" w:cs="Arial"/>
          <w:sz w:val="22"/>
          <w:szCs w:val="22"/>
          <w:lang w:val="en-GB" w:eastAsia="pt-BR"/>
        </w:rPr>
        <w:t xml:space="preserve"> </w:t>
      </w:r>
      <w:r w:rsidR="005C3E4C" w:rsidRPr="00AA3D2C">
        <w:rPr>
          <w:rFonts w:ascii="Arial" w:eastAsia="Times New Roman" w:hAnsi="Arial" w:cs="Arial"/>
          <w:bCs/>
          <w:iCs/>
          <w:sz w:val="22"/>
          <w:szCs w:val="22"/>
          <w:lang w:val="en-GB" w:eastAsia="pt-BR"/>
        </w:rPr>
        <w:t>Further empirical studies could assess how this model performs in diverse institutional contexts, particularly in multilingual and multicultural distance education settings.</w:t>
      </w:r>
    </w:p>
    <w:p w14:paraId="52C5F7A3" w14:textId="706671E4" w:rsidR="004A4D3D" w:rsidRPr="006744BC" w:rsidRDefault="00E60929" w:rsidP="00A15B00">
      <w:pPr>
        <w:pStyle w:val="Ttulo1"/>
        <w:numPr>
          <w:ilvl w:val="0"/>
          <w:numId w:val="1"/>
        </w:numPr>
        <w:ind w:left="-567" w:right="-574" w:firstLine="0"/>
        <w:jc w:val="both"/>
        <w:rPr>
          <w:rFonts w:ascii="Arial" w:hAnsi="Arial" w:cs="Arial"/>
          <w:b/>
          <w:color w:val="auto"/>
          <w:sz w:val="28"/>
          <w:szCs w:val="28"/>
          <w:lang w:val="en-GB"/>
        </w:rPr>
      </w:pPr>
      <w:bookmarkStart w:id="4" w:name="_Toc191971500"/>
      <w:r w:rsidRPr="006744BC">
        <w:rPr>
          <w:rFonts w:ascii="Arial" w:hAnsi="Arial" w:cs="Arial"/>
          <w:b/>
          <w:color w:val="auto"/>
          <w:sz w:val="28"/>
          <w:szCs w:val="28"/>
          <w:lang w:val="en-GB"/>
        </w:rPr>
        <w:t>Refer</w:t>
      </w:r>
      <w:r w:rsidR="00410EC3" w:rsidRPr="006744BC">
        <w:rPr>
          <w:rFonts w:ascii="Arial" w:hAnsi="Arial" w:cs="Arial"/>
          <w:b/>
          <w:color w:val="auto"/>
          <w:sz w:val="28"/>
          <w:szCs w:val="28"/>
          <w:lang w:val="en-GB"/>
        </w:rPr>
        <w:t>e</w:t>
      </w:r>
      <w:r w:rsidRPr="006744BC">
        <w:rPr>
          <w:rFonts w:ascii="Arial" w:hAnsi="Arial" w:cs="Arial"/>
          <w:b/>
          <w:color w:val="auto"/>
          <w:sz w:val="28"/>
          <w:szCs w:val="28"/>
          <w:lang w:val="en-GB"/>
        </w:rPr>
        <w:t>nc</w:t>
      </w:r>
      <w:r w:rsidR="00410EC3" w:rsidRPr="006744BC">
        <w:rPr>
          <w:rFonts w:ascii="Arial" w:hAnsi="Arial" w:cs="Arial"/>
          <w:b/>
          <w:color w:val="auto"/>
          <w:sz w:val="28"/>
          <w:szCs w:val="28"/>
          <w:lang w:val="en-GB"/>
        </w:rPr>
        <w:t>es</w:t>
      </w:r>
      <w:bookmarkEnd w:id="4"/>
    </w:p>
    <w:p w14:paraId="7B28B4F4" w14:textId="77777777"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ALVAREZ, J. E. </w:t>
      </w:r>
      <w:r w:rsidRPr="001C456A">
        <w:rPr>
          <w:rFonts w:ascii="Arial" w:hAnsi="Arial" w:cs="Arial"/>
          <w:bCs/>
          <w:i/>
          <w:iCs/>
          <w:sz w:val="22"/>
          <w:szCs w:val="22"/>
          <w:lang w:val="en-GB"/>
        </w:rPr>
        <w:t>International Organizations as Law-Makers</w:t>
      </w:r>
      <w:r w:rsidRPr="00004AC1">
        <w:rPr>
          <w:rFonts w:ascii="Arial" w:hAnsi="Arial" w:cs="Arial"/>
          <w:sz w:val="22"/>
          <w:szCs w:val="22"/>
          <w:lang w:val="en-GB"/>
        </w:rPr>
        <w:t>. Oxford: Oxford University Press, 2005.</w:t>
      </w:r>
    </w:p>
    <w:p w14:paraId="63B2E255" w14:textId="77777777"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ANGHIE, A. Francisco de Vitoria and the Colonial Origins of International Law. </w:t>
      </w:r>
      <w:r w:rsidRPr="001C456A">
        <w:rPr>
          <w:rFonts w:ascii="Arial" w:hAnsi="Arial" w:cs="Arial"/>
          <w:bCs/>
          <w:i/>
          <w:iCs/>
          <w:sz w:val="22"/>
          <w:szCs w:val="22"/>
          <w:lang w:val="en-GB"/>
        </w:rPr>
        <w:t>Social &amp; Legal Studies,</w:t>
      </w:r>
      <w:r w:rsidRPr="00004AC1">
        <w:rPr>
          <w:rFonts w:ascii="Arial" w:hAnsi="Arial" w:cs="Arial"/>
          <w:b/>
          <w:sz w:val="22"/>
          <w:szCs w:val="22"/>
          <w:lang w:val="en-GB"/>
        </w:rPr>
        <w:t xml:space="preserve"> </w:t>
      </w:r>
      <w:r w:rsidRPr="00004AC1">
        <w:rPr>
          <w:rFonts w:ascii="Arial" w:hAnsi="Arial" w:cs="Arial"/>
          <w:sz w:val="22"/>
          <w:szCs w:val="22"/>
          <w:lang w:val="en-GB"/>
        </w:rPr>
        <w:t>v. 5, n. 3, pp. 321-336, 1996.</w:t>
      </w:r>
    </w:p>
    <w:p w14:paraId="60A1D415" w14:textId="111D93D0"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BAUMAN, Z. </w:t>
      </w:r>
      <w:r w:rsidRPr="001C456A">
        <w:rPr>
          <w:rFonts w:ascii="Arial" w:hAnsi="Arial" w:cs="Arial"/>
          <w:bCs/>
          <w:i/>
          <w:iCs/>
          <w:sz w:val="22"/>
          <w:szCs w:val="22"/>
          <w:lang w:val="en-GB"/>
        </w:rPr>
        <w:t>Legislators and Interpreters: on modernity, post-modernity and intellectuals</w:t>
      </w:r>
      <w:r w:rsidRPr="00004AC1">
        <w:rPr>
          <w:rFonts w:ascii="Arial" w:hAnsi="Arial" w:cs="Arial"/>
          <w:sz w:val="22"/>
          <w:szCs w:val="22"/>
          <w:lang w:val="en-GB"/>
        </w:rPr>
        <w:t>. Cambridge: Polity Press, 1987</w:t>
      </w:r>
      <w:r w:rsidR="00EF4FCA" w:rsidRPr="00004AC1">
        <w:rPr>
          <w:rFonts w:ascii="Arial" w:hAnsi="Arial" w:cs="Arial"/>
          <w:sz w:val="22"/>
          <w:szCs w:val="22"/>
          <w:lang w:val="en-GB"/>
        </w:rPr>
        <w:t>.</w:t>
      </w:r>
    </w:p>
    <w:p w14:paraId="52B116EE" w14:textId="77777777" w:rsidR="00597909" w:rsidRDefault="00D16AB0" w:rsidP="00597909">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BERMAN, H. J. </w:t>
      </w:r>
      <w:r w:rsidRPr="00004AC1">
        <w:rPr>
          <w:rFonts w:ascii="Arial" w:hAnsi="Arial" w:cs="Arial"/>
          <w:i/>
          <w:sz w:val="22"/>
          <w:szCs w:val="22"/>
          <w:lang w:val="en-GB"/>
        </w:rPr>
        <w:t>The Origins of Western Legal Science.</w:t>
      </w:r>
      <w:r w:rsidRPr="00004AC1">
        <w:rPr>
          <w:rFonts w:ascii="Arial" w:hAnsi="Arial" w:cs="Arial"/>
          <w:sz w:val="22"/>
          <w:szCs w:val="22"/>
          <w:lang w:val="en-GB"/>
        </w:rPr>
        <w:t xml:space="preserve"> </w:t>
      </w:r>
      <w:r w:rsidRPr="001C456A">
        <w:rPr>
          <w:rFonts w:ascii="Arial" w:hAnsi="Arial" w:cs="Arial"/>
          <w:bCs/>
          <w:i/>
          <w:iCs/>
          <w:sz w:val="22"/>
          <w:szCs w:val="22"/>
          <w:lang w:val="en-GB"/>
        </w:rPr>
        <w:t>Harvard Law Review,</w:t>
      </w:r>
      <w:r w:rsidRPr="00004AC1">
        <w:rPr>
          <w:rFonts w:ascii="Arial" w:hAnsi="Arial" w:cs="Arial"/>
          <w:b/>
          <w:sz w:val="22"/>
          <w:szCs w:val="22"/>
          <w:lang w:val="en-GB"/>
        </w:rPr>
        <w:t xml:space="preserve"> </w:t>
      </w:r>
      <w:r w:rsidRPr="00004AC1">
        <w:rPr>
          <w:rFonts w:ascii="Arial" w:hAnsi="Arial" w:cs="Arial"/>
          <w:sz w:val="22"/>
          <w:szCs w:val="22"/>
          <w:lang w:val="en-GB"/>
        </w:rPr>
        <w:t>v. 90, pp. 894-943, 1976.</w:t>
      </w:r>
    </w:p>
    <w:p w14:paraId="73688242" w14:textId="46F40EFA" w:rsidR="00597909" w:rsidRPr="003E055B" w:rsidRDefault="00597909" w:rsidP="00597909">
      <w:pPr>
        <w:spacing w:before="120"/>
        <w:ind w:left="-567" w:right="-574"/>
        <w:jc w:val="both"/>
        <w:rPr>
          <w:rFonts w:ascii="Arial" w:hAnsi="Arial" w:cs="Arial"/>
          <w:sz w:val="22"/>
          <w:szCs w:val="22"/>
          <w:lang w:val="en-GB"/>
        </w:rPr>
      </w:pPr>
      <w:r w:rsidRPr="00AA3D2C">
        <w:rPr>
          <w:rFonts w:ascii="Arial" w:hAnsi="Arial" w:cs="Arial"/>
          <w:sz w:val="22"/>
          <w:szCs w:val="22"/>
          <w:lang w:val="en-GB"/>
        </w:rPr>
        <w:t xml:space="preserve">BOZKURT, A.; STRACKE, C. M. The shift toward openness in education and the implications for learning ecosystems and ecologies. In: OTTO, D. </w:t>
      </w:r>
      <w:r w:rsidRPr="00FE751A">
        <w:rPr>
          <w:rFonts w:ascii="Arial" w:hAnsi="Arial" w:cs="Arial"/>
          <w:i/>
          <w:iCs/>
          <w:sz w:val="22"/>
          <w:szCs w:val="22"/>
          <w:lang w:val="en-GB"/>
        </w:rPr>
        <w:t>et al.</w:t>
      </w:r>
      <w:r w:rsidRPr="00AA3D2C">
        <w:rPr>
          <w:rFonts w:ascii="Arial" w:hAnsi="Arial" w:cs="Arial"/>
          <w:sz w:val="22"/>
          <w:szCs w:val="22"/>
          <w:lang w:val="en-GB"/>
        </w:rPr>
        <w:t xml:space="preserve"> (ed.). </w:t>
      </w:r>
      <w:r w:rsidRPr="001C456A">
        <w:rPr>
          <w:rStyle w:val="nfase"/>
          <w:rFonts w:ascii="Arial" w:hAnsi="Arial" w:cs="Arial"/>
          <w:sz w:val="22"/>
          <w:szCs w:val="22"/>
          <w:lang w:val="en-GB"/>
        </w:rPr>
        <w:t>Distributed Learning Ecosystems</w:t>
      </w:r>
      <w:r w:rsidRPr="00AA3D2C">
        <w:rPr>
          <w:rFonts w:ascii="Arial" w:hAnsi="Arial" w:cs="Arial"/>
          <w:sz w:val="22"/>
          <w:szCs w:val="22"/>
          <w:lang w:val="en-GB"/>
        </w:rPr>
        <w:t>. Springer, 2023. p. 31–46.</w:t>
      </w:r>
    </w:p>
    <w:p w14:paraId="575B61BC" w14:textId="77777777" w:rsidR="00D16AB0" w:rsidRPr="00004AC1" w:rsidRDefault="00D16AB0" w:rsidP="00EB2E02">
      <w:pPr>
        <w:spacing w:before="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 xml:space="preserve">BOURDIEU, P. La Representation Politique: elements pour </w:t>
      </w:r>
      <w:proofErr w:type="spellStart"/>
      <w:r w:rsidRPr="00004AC1">
        <w:rPr>
          <w:rFonts w:ascii="Arial" w:eastAsia="Times New Roman" w:hAnsi="Arial" w:cs="Arial"/>
          <w:sz w:val="22"/>
          <w:szCs w:val="22"/>
          <w:lang w:val="en-GB" w:eastAsia="pt-BR"/>
        </w:rPr>
        <w:t>une</w:t>
      </w:r>
      <w:proofErr w:type="spellEnd"/>
      <w:r w:rsidRPr="00004AC1">
        <w:rPr>
          <w:rFonts w:ascii="Arial" w:eastAsia="Times New Roman" w:hAnsi="Arial" w:cs="Arial"/>
          <w:sz w:val="22"/>
          <w:szCs w:val="22"/>
          <w:lang w:val="en-GB" w:eastAsia="pt-BR"/>
        </w:rPr>
        <w:t xml:space="preserve"> </w:t>
      </w:r>
      <w:proofErr w:type="spellStart"/>
      <w:r w:rsidRPr="00004AC1">
        <w:rPr>
          <w:rFonts w:ascii="Arial" w:eastAsia="Times New Roman" w:hAnsi="Arial" w:cs="Arial"/>
          <w:sz w:val="22"/>
          <w:szCs w:val="22"/>
          <w:lang w:val="en-GB" w:eastAsia="pt-BR"/>
        </w:rPr>
        <w:t>theorie</w:t>
      </w:r>
      <w:proofErr w:type="spellEnd"/>
      <w:r w:rsidRPr="00004AC1">
        <w:rPr>
          <w:rFonts w:ascii="Arial" w:eastAsia="Times New Roman" w:hAnsi="Arial" w:cs="Arial"/>
          <w:sz w:val="22"/>
          <w:szCs w:val="22"/>
          <w:lang w:val="en-GB" w:eastAsia="pt-BR"/>
        </w:rPr>
        <w:t xml:space="preserve"> du champ politique. </w:t>
      </w:r>
      <w:proofErr w:type="spellStart"/>
      <w:r w:rsidRPr="001C456A">
        <w:rPr>
          <w:rFonts w:ascii="Arial" w:eastAsia="Times New Roman" w:hAnsi="Arial" w:cs="Arial"/>
          <w:bCs/>
          <w:i/>
          <w:iCs/>
          <w:sz w:val="22"/>
          <w:szCs w:val="22"/>
          <w:lang w:val="en-GB" w:eastAsia="pt-BR"/>
        </w:rPr>
        <w:t>Actes</w:t>
      </w:r>
      <w:proofErr w:type="spellEnd"/>
      <w:r w:rsidRPr="001C456A">
        <w:rPr>
          <w:rFonts w:ascii="Arial" w:eastAsia="Times New Roman" w:hAnsi="Arial" w:cs="Arial"/>
          <w:bCs/>
          <w:i/>
          <w:iCs/>
          <w:sz w:val="22"/>
          <w:szCs w:val="22"/>
          <w:lang w:val="en-GB" w:eastAsia="pt-BR"/>
        </w:rPr>
        <w:t xml:space="preserve"> de la Recherche </w:t>
      </w:r>
      <w:proofErr w:type="spellStart"/>
      <w:r w:rsidRPr="001C456A">
        <w:rPr>
          <w:rFonts w:ascii="Arial" w:eastAsia="Times New Roman" w:hAnsi="Arial" w:cs="Arial"/>
          <w:bCs/>
          <w:i/>
          <w:iCs/>
          <w:sz w:val="22"/>
          <w:szCs w:val="22"/>
          <w:lang w:val="en-GB" w:eastAsia="pt-BR"/>
        </w:rPr>
        <w:t>en</w:t>
      </w:r>
      <w:proofErr w:type="spellEnd"/>
      <w:r w:rsidRPr="001C456A">
        <w:rPr>
          <w:rFonts w:ascii="Arial" w:eastAsia="Times New Roman" w:hAnsi="Arial" w:cs="Arial"/>
          <w:bCs/>
          <w:i/>
          <w:iCs/>
          <w:sz w:val="22"/>
          <w:szCs w:val="22"/>
          <w:lang w:val="en-GB" w:eastAsia="pt-BR"/>
        </w:rPr>
        <w:t xml:space="preserve"> Sciences </w:t>
      </w:r>
      <w:proofErr w:type="spellStart"/>
      <w:r w:rsidRPr="001C456A">
        <w:rPr>
          <w:rFonts w:ascii="Arial" w:eastAsia="Times New Roman" w:hAnsi="Arial" w:cs="Arial"/>
          <w:bCs/>
          <w:i/>
          <w:iCs/>
          <w:sz w:val="22"/>
          <w:szCs w:val="22"/>
          <w:lang w:val="en-GB" w:eastAsia="pt-BR"/>
        </w:rPr>
        <w:t>Sociales</w:t>
      </w:r>
      <w:proofErr w:type="spellEnd"/>
      <w:r w:rsidRPr="001C456A">
        <w:rPr>
          <w:rFonts w:ascii="Arial" w:eastAsia="Times New Roman" w:hAnsi="Arial" w:cs="Arial"/>
          <w:bCs/>
          <w:i/>
          <w:iCs/>
          <w:sz w:val="22"/>
          <w:szCs w:val="22"/>
          <w:lang w:val="en-GB" w:eastAsia="pt-BR"/>
        </w:rPr>
        <w:t>,</w:t>
      </w:r>
      <w:r w:rsidRPr="00004AC1">
        <w:rPr>
          <w:rFonts w:ascii="Arial" w:eastAsia="Times New Roman" w:hAnsi="Arial" w:cs="Arial"/>
          <w:b/>
          <w:sz w:val="22"/>
          <w:szCs w:val="22"/>
          <w:lang w:val="en-GB" w:eastAsia="pt-BR"/>
        </w:rPr>
        <w:t xml:space="preserve"> </w:t>
      </w:r>
      <w:r w:rsidRPr="00004AC1">
        <w:rPr>
          <w:rFonts w:ascii="Arial" w:eastAsia="Times New Roman" w:hAnsi="Arial" w:cs="Arial"/>
          <w:sz w:val="22"/>
          <w:szCs w:val="22"/>
          <w:lang w:val="en-GB" w:eastAsia="pt-BR"/>
        </w:rPr>
        <w:t>v. 36-37, pp. 3-24, 1981.</w:t>
      </w:r>
    </w:p>
    <w:p w14:paraId="67C14EE6" w14:textId="741C4527"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BOURGET, R. </w:t>
      </w:r>
      <w:r w:rsidRPr="001C456A">
        <w:rPr>
          <w:rFonts w:ascii="Arial" w:hAnsi="Arial" w:cs="Arial"/>
          <w:bCs/>
          <w:i/>
          <w:iCs/>
          <w:sz w:val="22"/>
          <w:szCs w:val="22"/>
          <w:lang w:val="en-GB"/>
        </w:rPr>
        <w:t xml:space="preserve">La Science </w:t>
      </w:r>
      <w:proofErr w:type="spellStart"/>
      <w:r w:rsidRPr="001C456A">
        <w:rPr>
          <w:rFonts w:ascii="Arial" w:hAnsi="Arial" w:cs="Arial"/>
          <w:bCs/>
          <w:i/>
          <w:iCs/>
          <w:sz w:val="22"/>
          <w:szCs w:val="22"/>
          <w:lang w:val="en-GB"/>
        </w:rPr>
        <w:t>Juridique</w:t>
      </w:r>
      <w:proofErr w:type="spellEnd"/>
      <w:r w:rsidRPr="001C456A">
        <w:rPr>
          <w:rFonts w:ascii="Arial" w:hAnsi="Arial" w:cs="Arial"/>
          <w:bCs/>
          <w:i/>
          <w:iCs/>
          <w:sz w:val="22"/>
          <w:szCs w:val="22"/>
          <w:lang w:val="en-GB"/>
        </w:rPr>
        <w:t xml:space="preserve"> et le Droit Financier et Fiscal: étude </w:t>
      </w:r>
      <w:proofErr w:type="spellStart"/>
      <w:r w:rsidRPr="001C456A">
        <w:rPr>
          <w:rFonts w:ascii="Arial" w:hAnsi="Arial" w:cs="Arial"/>
          <w:bCs/>
          <w:i/>
          <w:iCs/>
          <w:sz w:val="22"/>
          <w:szCs w:val="22"/>
          <w:lang w:val="en-GB"/>
        </w:rPr>
        <w:t>historique</w:t>
      </w:r>
      <w:proofErr w:type="spellEnd"/>
      <w:r w:rsidRPr="001C456A">
        <w:rPr>
          <w:rFonts w:ascii="Arial" w:hAnsi="Arial" w:cs="Arial"/>
          <w:bCs/>
          <w:i/>
          <w:iCs/>
          <w:sz w:val="22"/>
          <w:szCs w:val="22"/>
          <w:lang w:val="en-GB"/>
        </w:rPr>
        <w:t xml:space="preserve"> et comparative du </w:t>
      </w:r>
      <w:proofErr w:type="spellStart"/>
      <w:r w:rsidRPr="001C456A">
        <w:rPr>
          <w:rFonts w:ascii="Arial" w:hAnsi="Arial" w:cs="Arial"/>
          <w:bCs/>
          <w:i/>
          <w:iCs/>
          <w:sz w:val="22"/>
          <w:szCs w:val="22"/>
          <w:lang w:val="en-GB"/>
        </w:rPr>
        <w:t>développement</w:t>
      </w:r>
      <w:proofErr w:type="spellEnd"/>
      <w:r w:rsidRPr="001C456A">
        <w:rPr>
          <w:rFonts w:ascii="Arial" w:hAnsi="Arial" w:cs="Arial"/>
          <w:bCs/>
          <w:i/>
          <w:iCs/>
          <w:sz w:val="22"/>
          <w:szCs w:val="22"/>
          <w:lang w:val="en-GB"/>
        </w:rPr>
        <w:t xml:space="preserve"> de la science </w:t>
      </w:r>
      <w:proofErr w:type="spellStart"/>
      <w:r w:rsidRPr="001C456A">
        <w:rPr>
          <w:rFonts w:ascii="Arial" w:hAnsi="Arial" w:cs="Arial"/>
          <w:bCs/>
          <w:i/>
          <w:iCs/>
          <w:sz w:val="22"/>
          <w:szCs w:val="22"/>
          <w:lang w:val="en-GB"/>
        </w:rPr>
        <w:t>juridique</w:t>
      </w:r>
      <w:proofErr w:type="spellEnd"/>
      <w:r w:rsidRPr="001C456A">
        <w:rPr>
          <w:rFonts w:ascii="Arial" w:hAnsi="Arial" w:cs="Arial"/>
          <w:bCs/>
          <w:i/>
          <w:iCs/>
          <w:sz w:val="22"/>
          <w:szCs w:val="22"/>
          <w:lang w:val="en-GB"/>
        </w:rPr>
        <w:t xml:space="preserve"> </w:t>
      </w:r>
      <w:proofErr w:type="spellStart"/>
      <w:r w:rsidRPr="001C456A">
        <w:rPr>
          <w:rFonts w:ascii="Arial" w:hAnsi="Arial" w:cs="Arial"/>
          <w:bCs/>
          <w:i/>
          <w:iCs/>
          <w:sz w:val="22"/>
          <w:szCs w:val="22"/>
          <w:lang w:val="en-GB"/>
        </w:rPr>
        <w:t>fiscale</w:t>
      </w:r>
      <w:proofErr w:type="spellEnd"/>
      <w:r w:rsidRPr="001C456A">
        <w:rPr>
          <w:rFonts w:ascii="Arial" w:hAnsi="Arial" w:cs="Arial"/>
          <w:bCs/>
          <w:i/>
          <w:iCs/>
          <w:sz w:val="22"/>
          <w:szCs w:val="22"/>
          <w:lang w:val="en-GB"/>
        </w:rPr>
        <w:t xml:space="preserve"> (fin </w:t>
      </w:r>
      <w:proofErr w:type="spellStart"/>
      <w:r w:rsidRPr="001C456A">
        <w:rPr>
          <w:rFonts w:ascii="Arial" w:hAnsi="Arial" w:cs="Arial"/>
          <w:bCs/>
          <w:i/>
          <w:iCs/>
          <w:sz w:val="22"/>
          <w:szCs w:val="22"/>
          <w:lang w:val="en-GB"/>
        </w:rPr>
        <w:t>XIXe</w:t>
      </w:r>
      <w:proofErr w:type="spellEnd"/>
      <w:r w:rsidRPr="001C456A">
        <w:rPr>
          <w:rFonts w:ascii="Arial" w:hAnsi="Arial" w:cs="Arial"/>
          <w:bCs/>
          <w:i/>
          <w:iCs/>
          <w:sz w:val="22"/>
          <w:szCs w:val="22"/>
          <w:lang w:val="en-GB"/>
        </w:rPr>
        <w:t xml:space="preserve"> et </w:t>
      </w:r>
      <w:proofErr w:type="spellStart"/>
      <w:r w:rsidRPr="001C456A">
        <w:rPr>
          <w:rFonts w:ascii="Arial" w:hAnsi="Arial" w:cs="Arial"/>
          <w:bCs/>
          <w:i/>
          <w:iCs/>
          <w:sz w:val="22"/>
          <w:szCs w:val="22"/>
          <w:lang w:val="en-GB"/>
        </w:rPr>
        <w:t>XXe</w:t>
      </w:r>
      <w:proofErr w:type="spellEnd"/>
      <w:r w:rsidRPr="001C456A">
        <w:rPr>
          <w:rFonts w:ascii="Arial" w:hAnsi="Arial" w:cs="Arial"/>
          <w:bCs/>
          <w:i/>
          <w:iCs/>
          <w:sz w:val="22"/>
          <w:szCs w:val="22"/>
          <w:lang w:val="en-GB"/>
        </w:rPr>
        <w:t xml:space="preserve"> siècles)</w:t>
      </w:r>
      <w:r w:rsidRPr="00004AC1">
        <w:rPr>
          <w:rFonts w:ascii="Arial" w:hAnsi="Arial" w:cs="Arial"/>
          <w:sz w:val="22"/>
          <w:szCs w:val="22"/>
          <w:lang w:val="en-GB"/>
        </w:rPr>
        <w:t xml:space="preserve">. Paris: </w:t>
      </w:r>
      <w:proofErr w:type="spellStart"/>
      <w:r w:rsidRPr="00004AC1">
        <w:rPr>
          <w:rFonts w:ascii="Arial" w:hAnsi="Arial" w:cs="Arial"/>
          <w:sz w:val="22"/>
          <w:szCs w:val="22"/>
          <w:lang w:val="en-GB"/>
        </w:rPr>
        <w:t>Dalloz</w:t>
      </w:r>
      <w:proofErr w:type="spellEnd"/>
      <w:r w:rsidRPr="00004AC1">
        <w:rPr>
          <w:rFonts w:ascii="Arial" w:hAnsi="Arial" w:cs="Arial"/>
          <w:sz w:val="22"/>
          <w:szCs w:val="22"/>
          <w:lang w:val="en-GB"/>
        </w:rPr>
        <w:t>, 2012</w:t>
      </w:r>
      <w:r w:rsidR="009F3ADF" w:rsidRPr="00004AC1">
        <w:rPr>
          <w:rFonts w:ascii="Arial" w:hAnsi="Arial" w:cs="Arial"/>
          <w:sz w:val="22"/>
          <w:szCs w:val="22"/>
          <w:lang w:val="en-GB"/>
        </w:rPr>
        <w:t>.</w:t>
      </w:r>
    </w:p>
    <w:p w14:paraId="7DFCB314" w14:textId="7301C70F" w:rsidR="00D16AB0" w:rsidRPr="00004AC1" w:rsidRDefault="00FD7C6C" w:rsidP="00EB2E02">
      <w:pPr>
        <w:spacing w:before="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BOWKER</w:t>
      </w:r>
      <w:r w:rsidR="00D16AB0" w:rsidRPr="00004AC1">
        <w:rPr>
          <w:rFonts w:ascii="Arial" w:eastAsia="Times New Roman" w:hAnsi="Arial" w:cs="Arial"/>
          <w:sz w:val="22"/>
          <w:szCs w:val="22"/>
          <w:lang w:val="en-GB" w:eastAsia="pt-BR"/>
        </w:rPr>
        <w:t xml:space="preserve">, </w:t>
      </w:r>
      <w:r>
        <w:rPr>
          <w:rFonts w:ascii="Arial" w:eastAsia="Times New Roman" w:hAnsi="Arial" w:cs="Arial"/>
          <w:sz w:val="22"/>
          <w:szCs w:val="22"/>
          <w:lang w:val="en-GB" w:eastAsia="pt-BR"/>
        </w:rPr>
        <w:t>L.</w:t>
      </w:r>
      <w:r w:rsidR="00D16AB0" w:rsidRPr="00004AC1">
        <w:rPr>
          <w:rFonts w:ascii="Arial" w:eastAsia="Times New Roman" w:hAnsi="Arial" w:cs="Arial"/>
          <w:sz w:val="22"/>
          <w:szCs w:val="22"/>
          <w:lang w:val="en-GB" w:eastAsia="pt-BR"/>
        </w:rPr>
        <w:t xml:space="preserve">; </w:t>
      </w:r>
      <w:r w:rsidRPr="00004AC1">
        <w:rPr>
          <w:rFonts w:ascii="Arial" w:eastAsia="Times New Roman" w:hAnsi="Arial" w:cs="Arial"/>
          <w:sz w:val="22"/>
          <w:szCs w:val="22"/>
          <w:lang w:val="en-GB" w:eastAsia="pt-BR"/>
        </w:rPr>
        <w:t>BUITRAGO CIRO</w:t>
      </w:r>
      <w:r w:rsidR="00D16AB0" w:rsidRPr="00004AC1">
        <w:rPr>
          <w:rFonts w:ascii="Arial" w:eastAsia="Times New Roman" w:hAnsi="Arial" w:cs="Arial"/>
          <w:sz w:val="22"/>
          <w:szCs w:val="22"/>
          <w:lang w:val="en-GB" w:eastAsia="pt-BR"/>
        </w:rPr>
        <w:t xml:space="preserve">, </w:t>
      </w:r>
      <w:r>
        <w:rPr>
          <w:rFonts w:ascii="Arial" w:eastAsia="Times New Roman" w:hAnsi="Arial" w:cs="Arial"/>
          <w:sz w:val="22"/>
          <w:szCs w:val="22"/>
          <w:lang w:val="en-GB" w:eastAsia="pt-BR"/>
        </w:rPr>
        <w:t>J</w:t>
      </w:r>
      <w:r w:rsidR="00D16AB0" w:rsidRPr="00004AC1">
        <w:rPr>
          <w:rFonts w:ascii="Arial" w:eastAsia="Times New Roman" w:hAnsi="Arial" w:cs="Arial"/>
          <w:sz w:val="22"/>
          <w:szCs w:val="22"/>
          <w:lang w:val="en-GB" w:eastAsia="pt-BR"/>
        </w:rPr>
        <w:t xml:space="preserve">. </w:t>
      </w:r>
      <w:r w:rsidR="00D16AB0" w:rsidRPr="001C456A">
        <w:rPr>
          <w:rFonts w:ascii="Arial" w:eastAsia="Times New Roman" w:hAnsi="Arial" w:cs="Arial"/>
          <w:bCs/>
          <w:i/>
          <w:iCs/>
          <w:sz w:val="22"/>
          <w:szCs w:val="22"/>
          <w:lang w:val="en-GB" w:eastAsia="pt-BR"/>
        </w:rPr>
        <w:t>Machine Translation and Global Research: Towards Improved Machine Translation Literacy in the Scholarly Community</w:t>
      </w:r>
      <w:r w:rsidR="00D16AB0" w:rsidRPr="00004AC1">
        <w:rPr>
          <w:rFonts w:ascii="Arial" w:eastAsia="Times New Roman" w:hAnsi="Arial" w:cs="Arial"/>
          <w:sz w:val="22"/>
          <w:szCs w:val="22"/>
          <w:lang w:val="en-GB" w:eastAsia="pt-BR"/>
        </w:rPr>
        <w:t>. Emerald Publishing, 2019</w:t>
      </w:r>
      <w:r w:rsidR="009F3ADF" w:rsidRPr="00004AC1">
        <w:rPr>
          <w:rFonts w:ascii="Arial" w:eastAsia="Times New Roman" w:hAnsi="Arial" w:cs="Arial"/>
          <w:sz w:val="22"/>
          <w:szCs w:val="22"/>
          <w:lang w:val="en-GB" w:eastAsia="pt-BR"/>
        </w:rPr>
        <w:t>.</w:t>
      </w:r>
    </w:p>
    <w:p w14:paraId="626F0B30" w14:textId="0AED798B" w:rsidR="00D16AB0" w:rsidRPr="00D16AB0" w:rsidRDefault="00D16AB0" w:rsidP="00EB2E02">
      <w:pPr>
        <w:pStyle w:val="Textodenotaderodap"/>
        <w:spacing w:before="120"/>
        <w:ind w:left="-567" w:right="-574"/>
        <w:jc w:val="both"/>
        <w:rPr>
          <w:rFonts w:ascii="Arial" w:hAnsi="Arial" w:cs="Arial"/>
          <w:sz w:val="22"/>
          <w:szCs w:val="22"/>
          <w:lang w:val="en-GB"/>
        </w:rPr>
      </w:pPr>
      <w:r w:rsidRPr="00D16AB0">
        <w:rPr>
          <w:rFonts w:ascii="Arial" w:hAnsi="Arial" w:cs="Arial"/>
          <w:sz w:val="22"/>
          <w:szCs w:val="22"/>
          <w:lang w:val="en-GB"/>
        </w:rPr>
        <w:t xml:space="preserve">BROWNSWORD, R. Field, Frame and Focus: methodological issues in the new legal world. In: </w:t>
      </w:r>
      <w:r w:rsidR="001C456A" w:rsidRPr="00D16AB0">
        <w:rPr>
          <w:rFonts w:ascii="Arial" w:hAnsi="Arial" w:cs="Arial"/>
          <w:sz w:val="22"/>
          <w:szCs w:val="22"/>
          <w:lang w:val="en-GB"/>
        </w:rPr>
        <w:t>GESTEL</w:t>
      </w:r>
      <w:r w:rsidRPr="00D16AB0">
        <w:rPr>
          <w:rFonts w:ascii="Arial" w:hAnsi="Arial" w:cs="Arial"/>
          <w:sz w:val="22"/>
          <w:szCs w:val="22"/>
          <w:lang w:val="en-GB"/>
        </w:rPr>
        <w:t xml:space="preserve">, R. v., </w:t>
      </w:r>
      <w:r w:rsidR="001C456A" w:rsidRPr="00D16AB0">
        <w:rPr>
          <w:rFonts w:ascii="Arial" w:hAnsi="Arial" w:cs="Arial"/>
          <w:sz w:val="22"/>
          <w:szCs w:val="22"/>
          <w:lang w:val="en-GB"/>
        </w:rPr>
        <w:t>MICKLITZ</w:t>
      </w:r>
      <w:r w:rsidRPr="00D16AB0">
        <w:rPr>
          <w:rFonts w:ascii="Arial" w:hAnsi="Arial" w:cs="Arial"/>
          <w:sz w:val="22"/>
          <w:szCs w:val="22"/>
          <w:lang w:val="en-GB"/>
        </w:rPr>
        <w:t xml:space="preserve">, H.-W. and </w:t>
      </w:r>
      <w:r w:rsidR="001C456A" w:rsidRPr="00D16AB0">
        <w:rPr>
          <w:rFonts w:ascii="Arial" w:hAnsi="Arial" w:cs="Arial"/>
          <w:sz w:val="22"/>
          <w:szCs w:val="22"/>
          <w:lang w:val="en-GB"/>
        </w:rPr>
        <w:t>RUBIN</w:t>
      </w:r>
      <w:r w:rsidRPr="00D16AB0">
        <w:rPr>
          <w:rFonts w:ascii="Arial" w:hAnsi="Arial" w:cs="Arial"/>
          <w:sz w:val="22"/>
          <w:szCs w:val="22"/>
          <w:lang w:val="en-GB"/>
        </w:rPr>
        <w:t xml:space="preserve">, E. L. (Ed.). </w:t>
      </w:r>
      <w:r w:rsidRPr="001C456A">
        <w:rPr>
          <w:rFonts w:ascii="Arial" w:hAnsi="Arial" w:cs="Arial"/>
          <w:i/>
          <w:iCs/>
          <w:sz w:val="22"/>
          <w:szCs w:val="22"/>
          <w:lang w:val="en-GB"/>
        </w:rPr>
        <w:t>Rethinking Legal Scholarship: a transatlantic dialogue.</w:t>
      </w:r>
      <w:r w:rsidRPr="00D16AB0">
        <w:rPr>
          <w:rFonts w:ascii="Arial" w:hAnsi="Arial" w:cs="Arial"/>
          <w:sz w:val="22"/>
          <w:szCs w:val="22"/>
          <w:lang w:val="en-GB"/>
        </w:rPr>
        <w:t xml:space="preserve"> New York: Cambridge University Press, 201</w:t>
      </w:r>
      <w:r w:rsidR="009F3ADF">
        <w:rPr>
          <w:rFonts w:ascii="Arial" w:hAnsi="Arial" w:cs="Arial"/>
          <w:sz w:val="22"/>
          <w:szCs w:val="22"/>
          <w:lang w:val="en-GB"/>
        </w:rPr>
        <w:t>7.</w:t>
      </w:r>
    </w:p>
    <w:p w14:paraId="590D1344" w14:textId="77777777" w:rsidR="00D16AB0" w:rsidRPr="00004AC1" w:rsidRDefault="00D16AB0" w:rsidP="00EB2E02">
      <w:pPr>
        <w:pStyle w:val="Textodenotaderodap"/>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BRUINS, G. W. J., EINAUDI, L., SELIGMAN, E. R. A. and STAMP, J. C. </w:t>
      </w:r>
      <w:r w:rsidRPr="001C456A">
        <w:rPr>
          <w:rFonts w:ascii="Arial" w:hAnsi="Arial" w:cs="Arial"/>
          <w:bCs/>
          <w:i/>
          <w:iCs/>
          <w:sz w:val="22"/>
          <w:szCs w:val="22"/>
          <w:lang w:val="en-GB"/>
        </w:rPr>
        <w:t>Report on Double Taxation Submitted to the Financial Committee by Professors Bruins, Einaudi, Seligman and Sir Josiah Stamp</w:t>
      </w:r>
      <w:r w:rsidRPr="00004AC1">
        <w:rPr>
          <w:rFonts w:ascii="Arial" w:hAnsi="Arial" w:cs="Arial"/>
          <w:sz w:val="22"/>
          <w:szCs w:val="22"/>
          <w:lang w:val="en-GB"/>
        </w:rPr>
        <w:t>. League of Nations: Geneva: 5 Apr. 1923.</w:t>
      </w:r>
    </w:p>
    <w:p w14:paraId="65A907F2" w14:textId="3A108E40" w:rsidR="00D16AB0" w:rsidRPr="00004AC1" w:rsidRDefault="00D16AB0" w:rsidP="00EB2E02">
      <w:pPr>
        <w:spacing w:before="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BUTLER, G. G. G</w:t>
      </w:r>
      <w:r w:rsidRPr="00004AC1">
        <w:rPr>
          <w:rFonts w:ascii="Arial" w:eastAsia="Times New Roman" w:hAnsi="Arial" w:cs="Arial"/>
          <w:b/>
          <w:i/>
          <w:sz w:val="22"/>
          <w:szCs w:val="22"/>
          <w:lang w:val="en-GB" w:eastAsia="pt-BR"/>
        </w:rPr>
        <w:t xml:space="preserve">. </w:t>
      </w:r>
      <w:r w:rsidRPr="001C456A">
        <w:rPr>
          <w:rFonts w:ascii="Arial" w:eastAsia="Times New Roman" w:hAnsi="Arial" w:cs="Arial"/>
          <w:bCs/>
          <w:i/>
          <w:iCs/>
          <w:sz w:val="22"/>
          <w:szCs w:val="22"/>
          <w:lang w:val="en-GB" w:eastAsia="pt-BR"/>
        </w:rPr>
        <w:t>A Handbook to the League of Nations.</w:t>
      </w:r>
      <w:r w:rsidRPr="00004AC1">
        <w:rPr>
          <w:rFonts w:ascii="Arial" w:eastAsia="Times New Roman" w:hAnsi="Arial" w:cs="Arial"/>
          <w:sz w:val="22"/>
          <w:szCs w:val="22"/>
          <w:lang w:val="en-GB" w:eastAsia="pt-BR"/>
        </w:rPr>
        <w:t xml:space="preserve"> 2ª ed. </w:t>
      </w:r>
      <w:r w:rsidR="005E0D88">
        <w:rPr>
          <w:rFonts w:ascii="Arial" w:eastAsia="Times New Roman" w:hAnsi="Arial" w:cs="Arial"/>
          <w:sz w:val="22"/>
          <w:szCs w:val="22"/>
          <w:lang w:val="en-GB" w:eastAsia="pt-BR"/>
        </w:rPr>
        <w:t>London</w:t>
      </w:r>
      <w:r w:rsidRPr="00004AC1">
        <w:rPr>
          <w:rFonts w:ascii="Arial" w:eastAsia="Times New Roman" w:hAnsi="Arial" w:cs="Arial"/>
          <w:sz w:val="22"/>
          <w:szCs w:val="22"/>
          <w:lang w:val="en-GB" w:eastAsia="pt-BR"/>
        </w:rPr>
        <w:t>: Longmans, Green and Co., 1925.</w:t>
      </w:r>
    </w:p>
    <w:p w14:paraId="20A2AC80" w14:textId="77777777" w:rsidR="00D16AB0" w:rsidRPr="0003705B" w:rsidRDefault="00D16AB0" w:rsidP="00EB2E02">
      <w:pPr>
        <w:spacing w:before="120"/>
        <w:ind w:left="-567" w:right="-574"/>
        <w:jc w:val="both"/>
        <w:rPr>
          <w:rFonts w:ascii="Arial" w:eastAsia="Times New Roman" w:hAnsi="Arial" w:cs="Arial"/>
          <w:sz w:val="22"/>
          <w:szCs w:val="22"/>
          <w:lang w:eastAsia="pt-BR"/>
        </w:rPr>
      </w:pPr>
      <w:r w:rsidRPr="0003705B">
        <w:rPr>
          <w:rFonts w:ascii="Arial" w:eastAsia="Times New Roman" w:hAnsi="Arial" w:cs="Arial"/>
          <w:sz w:val="22"/>
          <w:szCs w:val="22"/>
          <w:lang w:eastAsia="pt-BR"/>
        </w:rPr>
        <w:t xml:space="preserve">CAMPOS, M. A. </w:t>
      </w:r>
      <w:r w:rsidRPr="001C456A">
        <w:rPr>
          <w:rFonts w:ascii="Arial" w:eastAsia="Times New Roman" w:hAnsi="Arial" w:cs="Arial"/>
          <w:bCs/>
          <w:i/>
          <w:iCs/>
          <w:sz w:val="22"/>
          <w:szCs w:val="22"/>
          <w:lang w:eastAsia="pt-BR"/>
        </w:rPr>
        <w:t>Direito Tributário Internacional: a emergência de um discurso jurídico transnacional sobre a tributação</w:t>
      </w:r>
      <w:r w:rsidRPr="0003705B">
        <w:rPr>
          <w:rFonts w:ascii="Arial" w:eastAsia="Times New Roman" w:hAnsi="Arial" w:cs="Arial"/>
          <w:sz w:val="22"/>
          <w:szCs w:val="22"/>
          <w:lang w:eastAsia="pt-BR"/>
        </w:rPr>
        <w:t>. São Paulo: Editora Dialética, 2024.</w:t>
      </w:r>
    </w:p>
    <w:p w14:paraId="1BC07F52" w14:textId="608ACF64" w:rsidR="00D16AB0" w:rsidRPr="006744BC" w:rsidRDefault="00D16AB0" w:rsidP="00EB2E02">
      <w:pPr>
        <w:spacing w:before="120"/>
        <w:ind w:left="-567" w:right="-574"/>
        <w:jc w:val="both"/>
        <w:rPr>
          <w:rFonts w:ascii="Arial" w:eastAsia="Times New Roman" w:hAnsi="Arial" w:cs="Arial"/>
          <w:sz w:val="22"/>
          <w:szCs w:val="22"/>
          <w:lang w:val="en-US" w:eastAsia="pt-BR"/>
        </w:rPr>
      </w:pPr>
      <w:r w:rsidRPr="0003705B">
        <w:rPr>
          <w:rFonts w:ascii="Arial" w:eastAsia="Times New Roman" w:hAnsi="Arial" w:cs="Arial"/>
          <w:sz w:val="22"/>
          <w:szCs w:val="22"/>
          <w:lang w:eastAsia="pt-BR"/>
        </w:rPr>
        <w:t xml:space="preserve">CAMPOS, M. A. Técnica e Política: Estado, contribuintes e academia na construção do discurso tributário brasileiro. In: </w:t>
      </w:r>
      <w:r w:rsidR="001C456A" w:rsidRPr="0003705B">
        <w:rPr>
          <w:rFonts w:ascii="Arial" w:eastAsia="Times New Roman" w:hAnsi="Arial" w:cs="Arial"/>
          <w:sz w:val="22"/>
          <w:szCs w:val="22"/>
          <w:lang w:eastAsia="pt-BR"/>
        </w:rPr>
        <w:t>MACEDO</w:t>
      </w:r>
      <w:r w:rsidRPr="0003705B">
        <w:rPr>
          <w:rFonts w:ascii="Arial" w:eastAsia="Times New Roman" w:hAnsi="Arial" w:cs="Arial"/>
          <w:sz w:val="22"/>
          <w:szCs w:val="22"/>
          <w:lang w:eastAsia="pt-BR"/>
        </w:rPr>
        <w:t xml:space="preserve">, </w:t>
      </w:r>
      <w:r w:rsidR="001C456A">
        <w:rPr>
          <w:rFonts w:ascii="Arial" w:eastAsia="Times New Roman" w:hAnsi="Arial" w:cs="Arial"/>
          <w:sz w:val="22"/>
          <w:szCs w:val="22"/>
          <w:lang w:eastAsia="pt-BR"/>
        </w:rPr>
        <w:t>A.</w:t>
      </w:r>
      <w:r w:rsidRPr="0003705B">
        <w:rPr>
          <w:rFonts w:ascii="Arial" w:eastAsia="Times New Roman" w:hAnsi="Arial" w:cs="Arial"/>
          <w:sz w:val="22"/>
          <w:szCs w:val="22"/>
          <w:lang w:eastAsia="pt-BR"/>
        </w:rPr>
        <w:t xml:space="preserve"> </w:t>
      </w:r>
      <w:r w:rsidR="001C456A">
        <w:rPr>
          <w:rFonts w:ascii="Arial" w:eastAsia="Times New Roman" w:hAnsi="Arial" w:cs="Arial"/>
          <w:sz w:val="22"/>
          <w:szCs w:val="22"/>
          <w:lang w:eastAsia="pt-BR"/>
        </w:rPr>
        <w:t>A.</w:t>
      </w:r>
      <w:r w:rsidRPr="0003705B">
        <w:rPr>
          <w:rFonts w:ascii="Arial" w:eastAsia="Times New Roman" w:hAnsi="Arial" w:cs="Arial"/>
          <w:sz w:val="22"/>
          <w:szCs w:val="22"/>
          <w:lang w:eastAsia="pt-BR"/>
        </w:rPr>
        <w:t xml:space="preserve">, </w:t>
      </w:r>
      <w:r w:rsidR="001C456A" w:rsidRPr="0003705B">
        <w:rPr>
          <w:rFonts w:ascii="Arial" w:eastAsia="Times New Roman" w:hAnsi="Arial" w:cs="Arial"/>
          <w:sz w:val="22"/>
          <w:szCs w:val="22"/>
          <w:lang w:eastAsia="pt-BR"/>
        </w:rPr>
        <w:t>RODRIGUES</w:t>
      </w:r>
      <w:r w:rsidRPr="0003705B">
        <w:rPr>
          <w:rFonts w:ascii="Arial" w:eastAsia="Times New Roman" w:hAnsi="Arial" w:cs="Arial"/>
          <w:sz w:val="22"/>
          <w:szCs w:val="22"/>
          <w:lang w:eastAsia="pt-BR"/>
        </w:rPr>
        <w:t>,</w:t>
      </w:r>
      <w:r w:rsidR="00C557EC">
        <w:rPr>
          <w:rFonts w:ascii="Arial" w:eastAsia="Times New Roman" w:hAnsi="Arial" w:cs="Arial"/>
          <w:sz w:val="22"/>
          <w:szCs w:val="22"/>
          <w:lang w:eastAsia="pt-BR"/>
        </w:rPr>
        <w:t xml:space="preserve"> R</w:t>
      </w:r>
      <w:r w:rsidRPr="0003705B">
        <w:rPr>
          <w:rFonts w:ascii="Arial" w:eastAsia="Times New Roman" w:hAnsi="Arial" w:cs="Arial"/>
          <w:sz w:val="22"/>
          <w:szCs w:val="22"/>
          <w:lang w:eastAsia="pt-BR"/>
        </w:rPr>
        <w:t xml:space="preserve">. </w:t>
      </w:r>
      <w:r w:rsidRPr="001C456A">
        <w:rPr>
          <w:rFonts w:ascii="Arial" w:eastAsia="Times New Roman" w:hAnsi="Arial" w:cs="Arial"/>
          <w:bCs/>
          <w:i/>
          <w:iCs/>
          <w:sz w:val="22"/>
          <w:szCs w:val="22"/>
          <w:lang w:eastAsia="pt-BR"/>
        </w:rPr>
        <w:t>Gestão Fiscal Municipal, Tributação, Orçamento e Gasto Público.</w:t>
      </w:r>
      <w:r w:rsidRPr="0003705B">
        <w:rPr>
          <w:rFonts w:ascii="Arial" w:eastAsia="Times New Roman" w:hAnsi="Arial" w:cs="Arial"/>
          <w:sz w:val="22"/>
          <w:szCs w:val="22"/>
          <w:lang w:eastAsia="pt-BR"/>
        </w:rPr>
        <w:t xml:space="preserve"> </w:t>
      </w:r>
      <w:r w:rsidRPr="006744BC">
        <w:rPr>
          <w:rFonts w:ascii="Arial" w:eastAsia="Times New Roman" w:hAnsi="Arial" w:cs="Arial"/>
          <w:sz w:val="22"/>
          <w:szCs w:val="22"/>
          <w:lang w:val="en-US" w:eastAsia="pt-BR"/>
        </w:rPr>
        <w:t>São Paulo: Quartier Latin, 2021.</w:t>
      </w:r>
    </w:p>
    <w:p w14:paraId="0472FF7B" w14:textId="77777777" w:rsidR="00AE632D" w:rsidRPr="00A13901" w:rsidRDefault="00D16AB0" w:rsidP="00AE632D">
      <w:pPr>
        <w:spacing w:before="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 xml:space="preserve">CHRISTIANS, A., DEAN, S., RING, D. &amp; ROSENZWEIG, A. 2008. Taxation as a Global Socio-Legal Phenomenon. </w:t>
      </w:r>
      <w:r w:rsidRPr="00C557EC">
        <w:rPr>
          <w:rFonts w:ascii="Arial" w:eastAsia="Times New Roman" w:hAnsi="Arial" w:cs="Arial"/>
          <w:bCs/>
          <w:i/>
          <w:iCs/>
          <w:sz w:val="22"/>
          <w:szCs w:val="22"/>
          <w:lang w:val="en-GB" w:eastAsia="pt-BR"/>
        </w:rPr>
        <w:t>ILSA Journal of International &amp; Comparative Law</w:t>
      </w:r>
      <w:r w:rsidRPr="00A13901">
        <w:rPr>
          <w:rFonts w:ascii="Arial" w:eastAsia="Times New Roman" w:hAnsi="Arial" w:cs="Arial"/>
          <w:sz w:val="22"/>
          <w:szCs w:val="22"/>
          <w:lang w:val="en-GB" w:eastAsia="pt-BR"/>
        </w:rPr>
        <w:t xml:space="preserve">. </w:t>
      </w:r>
      <w:r w:rsidR="006962A9" w:rsidRPr="00A13901">
        <w:rPr>
          <w:rFonts w:ascii="Arial" w:eastAsia="Times New Roman" w:hAnsi="Arial" w:cs="Arial"/>
          <w:sz w:val="22"/>
          <w:szCs w:val="22"/>
          <w:lang w:eastAsia="pt-BR"/>
        </w:rPr>
        <w:t xml:space="preserve">Disponível em: </w:t>
      </w:r>
      <w:hyperlink r:id="rId13" w:history="1">
        <w:r w:rsidR="006962A9" w:rsidRPr="00A13901">
          <w:rPr>
            <w:rStyle w:val="Hyperlink"/>
            <w:rFonts w:ascii="Arial" w:eastAsia="Times New Roman" w:hAnsi="Arial" w:cs="Arial"/>
            <w:color w:val="auto"/>
            <w:sz w:val="22"/>
            <w:szCs w:val="22"/>
            <w:lang w:eastAsia="pt-BR"/>
          </w:rPr>
          <w:t>https://heinonline.org/HOL/P?h=hein.journals/ilsaic14&amp;i=311</w:t>
        </w:r>
      </w:hyperlink>
      <w:r w:rsidR="006962A9" w:rsidRPr="00A13901">
        <w:rPr>
          <w:rFonts w:ascii="Arial" w:eastAsia="Times New Roman" w:hAnsi="Arial" w:cs="Arial"/>
          <w:sz w:val="22"/>
          <w:szCs w:val="22"/>
          <w:lang w:eastAsia="pt-BR"/>
        </w:rPr>
        <w:t xml:space="preserve">. </w:t>
      </w:r>
      <w:proofErr w:type="spellStart"/>
      <w:r w:rsidR="006962A9" w:rsidRPr="00A13901">
        <w:rPr>
          <w:rFonts w:ascii="Arial" w:eastAsia="Times New Roman" w:hAnsi="Arial" w:cs="Arial"/>
          <w:sz w:val="22"/>
          <w:szCs w:val="22"/>
          <w:lang w:val="en-GB" w:eastAsia="pt-BR"/>
        </w:rPr>
        <w:t>Acessado</w:t>
      </w:r>
      <w:proofErr w:type="spellEnd"/>
      <w:r w:rsidR="006962A9" w:rsidRPr="00A13901">
        <w:rPr>
          <w:rFonts w:ascii="Arial" w:eastAsia="Times New Roman" w:hAnsi="Arial" w:cs="Arial"/>
          <w:sz w:val="22"/>
          <w:szCs w:val="22"/>
          <w:lang w:val="en-GB" w:eastAsia="pt-BR"/>
        </w:rPr>
        <w:t xml:space="preserve"> </w:t>
      </w:r>
      <w:proofErr w:type="spellStart"/>
      <w:r w:rsidR="006962A9" w:rsidRPr="00A13901">
        <w:rPr>
          <w:rFonts w:ascii="Arial" w:eastAsia="Times New Roman" w:hAnsi="Arial" w:cs="Arial"/>
          <w:sz w:val="22"/>
          <w:szCs w:val="22"/>
          <w:lang w:val="en-GB" w:eastAsia="pt-BR"/>
        </w:rPr>
        <w:t>em</w:t>
      </w:r>
      <w:proofErr w:type="spellEnd"/>
      <w:r w:rsidR="006962A9" w:rsidRPr="00A13901">
        <w:rPr>
          <w:rFonts w:ascii="Arial" w:eastAsia="Times New Roman" w:hAnsi="Arial" w:cs="Arial"/>
          <w:sz w:val="22"/>
          <w:szCs w:val="22"/>
          <w:lang w:val="en-GB" w:eastAsia="pt-BR"/>
        </w:rPr>
        <w:t xml:space="preserve">: 7 de </w:t>
      </w:r>
      <w:proofErr w:type="spellStart"/>
      <w:r w:rsidR="006962A9" w:rsidRPr="00A13901">
        <w:rPr>
          <w:rFonts w:ascii="Arial" w:eastAsia="Times New Roman" w:hAnsi="Arial" w:cs="Arial"/>
          <w:sz w:val="22"/>
          <w:szCs w:val="22"/>
          <w:lang w:val="en-GB" w:eastAsia="pt-BR"/>
        </w:rPr>
        <w:t>março</w:t>
      </w:r>
      <w:proofErr w:type="spellEnd"/>
      <w:r w:rsidR="006962A9" w:rsidRPr="00A13901">
        <w:rPr>
          <w:rFonts w:ascii="Arial" w:eastAsia="Times New Roman" w:hAnsi="Arial" w:cs="Arial"/>
          <w:sz w:val="22"/>
          <w:szCs w:val="22"/>
          <w:lang w:val="en-GB" w:eastAsia="pt-BR"/>
        </w:rPr>
        <w:t xml:space="preserve"> de 2025.</w:t>
      </w:r>
    </w:p>
    <w:p w14:paraId="15BF8D56" w14:textId="5E4B4988" w:rsidR="00EE2A6E" w:rsidRPr="00EE2A6E" w:rsidRDefault="00EE2A6E" w:rsidP="00AE632D">
      <w:pPr>
        <w:spacing w:before="120"/>
        <w:ind w:left="-567" w:right="-574"/>
        <w:jc w:val="both"/>
        <w:rPr>
          <w:rFonts w:ascii="Arial" w:eastAsia="Times New Roman" w:hAnsi="Arial" w:cs="Arial"/>
          <w:sz w:val="22"/>
          <w:szCs w:val="22"/>
          <w:lang w:val="en-GB" w:eastAsia="pt-BR"/>
        </w:rPr>
      </w:pPr>
      <w:r w:rsidRPr="00A13901">
        <w:rPr>
          <w:rStyle w:val="Forte"/>
          <w:rFonts w:ascii="Arial" w:hAnsi="Arial" w:cs="Arial"/>
          <w:b w:val="0"/>
          <w:bCs w:val="0"/>
          <w:sz w:val="22"/>
          <w:szCs w:val="22"/>
        </w:rPr>
        <w:t>COURSERA.</w:t>
      </w:r>
      <w:r w:rsidRPr="00A13901">
        <w:rPr>
          <w:rFonts w:ascii="Arial" w:hAnsi="Arial" w:cs="Arial"/>
          <w:sz w:val="22"/>
          <w:szCs w:val="22"/>
        </w:rPr>
        <w:t xml:space="preserve"> </w:t>
      </w:r>
      <w:proofErr w:type="spellStart"/>
      <w:r w:rsidRPr="00C557EC">
        <w:rPr>
          <w:rStyle w:val="nfase"/>
          <w:rFonts w:ascii="Arial" w:hAnsi="Arial" w:cs="Arial"/>
          <w:sz w:val="22"/>
          <w:szCs w:val="22"/>
        </w:rPr>
        <w:t>Taxation</w:t>
      </w:r>
      <w:proofErr w:type="spellEnd"/>
      <w:r w:rsidRPr="00C557EC">
        <w:rPr>
          <w:rStyle w:val="nfase"/>
          <w:rFonts w:ascii="Arial" w:hAnsi="Arial" w:cs="Arial"/>
          <w:sz w:val="22"/>
          <w:szCs w:val="22"/>
        </w:rPr>
        <w:t xml:space="preserve"> </w:t>
      </w:r>
      <w:proofErr w:type="spellStart"/>
      <w:r w:rsidRPr="00C557EC">
        <w:rPr>
          <w:rStyle w:val="nfase"/>
          <w:rFonts w:ascii="Arial" w:hAnsi="Arial" w:cs="Arial"/>
          <w:sz w:val="22"/>
          <w:szCs w:val="22"/>
        </w:rPr>
        <w:t>of</w:t>
      </w:r>
      <w:proofErr w:type="spellEnd"/>
      <w:r w:rsidRPr="00C557EC">
        <w:rPr>
          <w:rStyle w:val="nfase"/>
          <w:rFonts w:ascii="Arial" w:hAnsi="Arial" w:cs="Arial"/>
          <w:sz w:val="22"/>
          <w:szCs w:val="22"/>
        </w:rPr>
        <w:t xml:space="preserve"> </w:t>
      </w:r>
      <w:proofErr w:type="spellStart"/>
      <w:r w:rsidRPr="00C557EC">
        <w:rPr>
          <w:rStyle w:val="nfase"/>
          <w:rFonts w:ascii="Arial" w:hAnsi="Arial" w:cs="Arial"/>
          <w:sz w:val="22"/>
          <w:szCs w:val="22"/>
        </w:rPr>
        <w:t>Multinationals</w:t>
      </w:r>
      <w:proofErr w:type="spellEnd"/>
      <w:r w:rsidRPr="00C557EC">
        <w:rPr>
          <w:rStyle w:val="nfase"/>
          <w:rFonts w:ascii="Arial" w:hAnsi="Arial" w:cs="Arial"/>
          <w:sz w:val="22"/>
          <w:szCs w:val="22"/>
        </w:rPr>
        <w:t xml:space="preserve"> for </w:t>
      </w:r>
      <w:proofErr w:type="spellStart"/>
      <w:r w:rsidRPr="00C557EC">
        <w:rPr>
          <w:rStyle w:val="nfase"/>
          <w:rFonts w:ascii="Arial" w:hAnsi="Arial" w:cs="Arial"/>
          <w:sz w:val="22"/>
          <w:szCs w:val="22"/>
        </w:rPr>
        <w:t>Everyone</w:t>
      </w:r>
      <w:proofErr w:type="spellEnd"/>
      <w:r w:rsidRPr="00C557EC">
        <w:rPr>
          <w:rFonts w:ascii="Arial" w:hAnsi="Arial" w:cs="Arial"/>
          <w:sz w:val="22"/>
          <w:szCs w:val="22"/>
        </w:rPr>
        <w:t>.</w:t>
      </w:r>
      <w:r w:rsidRPr="00A13901">
        <w:rPr>
          <w:rFonts w:ascii="Arial" w:hAnsi="Arial" w:cs="Arial"/>
          <w:sz w:val="22"/>
          <w:szCs w:val="22"/>
        </w:rPr>
        <w:t xml:space="preserve"> </w:t>
      </w:r>
      <w:proofErr w:type="spellStart"/>
      <w:r w:rsidRPr="00A13901">
        <w:rPr>
          <w:rFonts w:ascii="Arial" w:hAnsi="Arial" w:cs="Arial"/>
          <w:sz w:val="22"/>
          <w:szCs w:val="22"/>
        </w:rPr>
        <w:t>Coursera</w:t>
      </w:r>
      <w:proofErr w:type="spellEnd"/>
      <w:r w:rsidRPr="00A13901">
        <w:rPr>
          <w:rFonts w:ascii="Arial" w:hAnsi="Arial" w:cs="Arial"/>
          <w:sz w:val="22"/>
          <w:szCs w:val="22"/>
        </w:rPr>
        <w:t xml:space="preserve">, 2024. Disponível em: </w:t>
      </w:r>
      <w:hyperlink r:id="rId14" w:tgtFrame="_new" w:history="1">
        <w:r w:rsidRPr="00A13901">
          <w:rPr>
            <w:rStyle w:val="Hyperlink"/>
            <w:rFonts w:ascii="Arial" w:hAnsi="Arial" w:cs="Arial"/>
            <w:color w:val="auto"/>
            <w:sz w:val="22"/>
            <w:szCs w:val="22"/>
          </w:rPr>
          <w:t>https://www.coursera.org/learn/taxation-of-multinationals</w:t>
        </w:r>
      </w:hyperlink>
      <w:r w:rsidRPr="00A13901">
        <w:rPr>
          <w:rFonts w:ascii="Arial" w:hAnsi="Arial" w:cs="Arial"/>
          <w:sz w:val="22"/>
          <w:szCs w:val="22"/>
        </w:rPr>
        <w:t xml:space="preserve">. Acesso </w:t>
      </w:r>
      <w:r w:rsidRPr="00AA3D2C">
        <w:rPr>
          <w:rFonts w:ascii="Arial" w:hAnsi="Arial" w:cs="Arial"/>
          <w:sz w:val="22"/>
          <w:szCs w:val="22"/>
        </w:rPr>
        <w:t>em: 2 abr. 2025.</w:t>
      </w:r>
    </w:p>
    <w:p w14:paraId="05D31725" w14:textId="596C2197" w:rsidR="00AE632D" w:rsidRPr="00450049" w:rsidRDefault="00AE632D" w:rsidP="00AE632D">
      <w:pPr>
        <w:spacing w:before="120"/>
        <w:ind w:left="-567" w:right="-574"/>
        <w:jc w:val="both"/>
        <w:rPr>
          <w:rStyle w:val="Hyperlink"/>
          <w:rFonts w:ascii="Arial" w:eastAsia="Times New Roman" w:hAnsi="Arial" w:cs="Arial"/>
          <w:color w:val="auto"/>
          <w:sz w:val="22"/>
          <w:szCs w:val="22"/>
          <w:u w:val="none"/>
          <w:lang w:val="en-GB" w:eastAsia="pt-BR"/>
        </w:rPr>
      </w:pPr>
      <w:r w:rsidRPr="00AA3D2C">
        <w:rPr>
          <w:rFonts w:ascii="Arial" w:eastAsia="Times New Roman" w:hAnsi="Arial" w:cs="Arial"/>
          <w:sz w:val="22"/>
          <w:szCs w:val="22"/>
          <w:lang w:val="en-GB" w:eastAsia="pt-BR"/>
        </w:rPr>
        <w:t xml:space="preserve">DE WIT, H. Internationalization of Higher Education: The Need for a More Ethical and Qualitative Approach. </w:t>
      </w:r>
      <w:r w:rsidRPr="00C557EC">
        <w:rPr>
          <w:rFonts w:ascii="Arial" w:eastAsia="Times New Roman" w:hAnsi="Arial" w:cs="Arial"/>
          <w:i/>
          <w:iCs/>
          <w:sz w:val="22"/>
          <w:szCs w:val="22"/>
          <w:lang w:val="en-GB" w:eastAsia="pt-BR"/>
        </w:rPr>
        <w:t>Journal of International Students</w:t>
      </w:r>
      <w:r w:rsidRPr="00AA3D2C">
        <w:rPr>
          <w:rFonts w:ascii="Arial" w:eastAsia="Times New Roman" w:hAnsi="Arial" w:cs="Arial"/>
          <w:sz w:val="22"/>
          <w:szCs w:val="22"/>
          <w:lang w:val="en-GB" w:eastAsia="pt-BR"/>
        </w:rPr>
        <w:t xml:space="preserve">, v. 10, n. 1, p. </w:t>
      </w:r>
      <w:proofErr w:type="spellStart"/>
      <w:r w:rsidRPr="00AA3D2C">
        <w:rPr>
          <w:rFonts w:ascii="Arial" w:eastAsia="Times New Roman" w:hAnsi="Arial" w:cs="Arial"/>
          <w:sz w:val="22"/>
          <w:szCs w:val="22"/>
          <w:lang w:val="en-GB" w:eastAsia="pt-BR"/>
        </w:rPr>
        <w:t>i</w:t>
      </w:r>
      <w:proofErr w:type="spellEnd"/>
      <w:r w:rsidRPr="00AA3D2C">
        <w:rPr>
          <w:rFonts w:ascii="Arial" w:eastAsia="Times New Roman" w:hAnsi="Arial" w:cs="Arial"/>
          <w:sz w:val="22"/>
          <w:szCs w:val="22"/>
          <w:lang w:val="en-GB" w:eastAsia="pt-BR"/>
        </w:rPr>
        <w:t>–iv, 2020.</w:t>
      </w:r>
    </w:p>
    <w:p w14:paraId="7816CF71" w14:textId="317B97E2" w:rsidR="00AE632D" w:rsidRPr="00004AC1" w:rsidRDefault="00886DB0" w:rsidP="00AE632D">
      <w:pPr>
        <w:spacing w:before="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DRON</w:t>
      </w:r>
      <w:r w:rsidR="00D16AB0" w:rsidRPr="00004AC1">
        <w:rPr>
          <w:rFonts w:ascii="Arial" w:eastAsia="Times New Roman" w:hAnsi="Arial" w:cs="Arial"/>
          <w:sz w:val="22"/>
          <w:szCs w:val="22"/>
          <w:lang w:val="en-GB" w:eastAsia="pt-BR"/>
        </w:rPr>
        <w:t xml:space="preserve">, </w:t>
      </w:r>
      <w:r>
        <w:rPr>
          <w:rFonts w:ascii="Arial" w:eastAsia="Times New Roman" w:hAnsi="Arial" w:cs="Arial"/>
          <w:sz w:val="22"/>
          <w:szCs w:val="22"/>
          <w:lang w:val="en-GB" w:eastAsia="pt-BR"/>
        </w:rPr>
        <w:t>J.</w:t>
      </w:r>
      <w:r w:rsidR="00D16AB0" w:rsidRPr="00004AC1">
        <w:rPr>
          <w:rFonts w:ascii="Arial" w:eastAsia="Times New Roman" w:hAnsi="Arial" w:cs="Arial"/>
          <w:sz w:val="22"/>
          <w:szCs w:val="22"/>
          <w:lang w:val="en-GB" w:eastAsia="pt-BR"/>
        </w:rPr>
        <w:t xml:space="preserve">; </w:t>
      </w:r>
      <w:r w:rsidRPr="00004AC1">
        <w:rPr>
          <w:rFonts w:ascii="Arial" w:eastAsia="Times New Roman" w:hAnsi="Arial" w:cs="Arial"/>
          <w:sz w:val="22"/>
          <w:szCs w:val="22"/>
          <w:lang w:val="en-GB" w:eastAsia="pt-BR"/>
        </w:rPr>
        <w:t>ANDERSON</w:t>
      </w:r>
      <w:r w:rsidR="00D16AB0" w:rsidRPr="00004AC1">
        <w:rPr>
          <w:rFonts w:ascii="Arial" w:eastAsia="Times New Roman" w:hAnsi="Arial" w:cs="Arial"/>
          <w:sz w:val="22"/>
          <w:szCs w:val="22"/>
          <w:lang w:val="en-GB" w:eastAsia="pt-BR"/>
        </w:rPr>
        <w:t xml:space="preserve">, </w:t>
      </w:r>
      <w:r>
        <w:rPr>
          <w:rFonts w:ascii="Arial" w:eastAsia="Times New Roman" w:hAnsi="Arial" w:cs="Arial"/>
          <w:sz w:val="22"/>
          <w:szCs w:val="22"/>
          <w:lang w:val="en-GB" w:eastAsia="pt-BR"/>
        </w:rPr>
        <w:t>T</w:t>
      </w:r>
      <w:r w:rsidR="00D16AB0" w:rsidRPr="00004AC1">
        <w:rPr>
          <w:rFonts w:ascii="Arial" w:eastAsia="Times New Roman" w:hAnsi="Arial" w:cs="Arial"/>
          <w:sz w:val="22"/>
          <w:szCs w:val="22"/>
          <w:lang w:val="en-GB" w:eastAsia="pt-BR"/>
        </w:rPr>
        <w:t xml:space="preserve">. </w:t>
      </w:r>
      <w:r w:rsidR="00D16AB0" w:rsidRPr="00C557EC">
        <w:rPr>
          <w:rFonts w:ascii="Arial" w:eastAsia="Times New Roman" w:hAnsi="Arial" w:cs="Arial"/>
          <w:bCs/>
          <w:i/>
          <w:iCs/>
          <w:sz w:val="22"/>
          <w:szCs w:val="22"/>
          <w:lang w:val="en-GB" w:eastAsia="pt-BR"/>
        </w:rPr>
        <w:t>Teaching Crowds: Learning and Social Media</w:t>
      </w:r>
      <w:r w:rsidR="00D16AB0" w:rsidRPr="00004AC1">
        <w:rPr>
          <w:rFonts w:ascii="Arial" w:eastAsia="Times New Roman" w:hAnsi="Arial" w:cs="Arial"/>
          <w:sz w:val="22"/>
          <w:szCs w:val="22"/>
          <w:lang w:val="en-GB" w:eastAsia="pt-BR"/>
        </w:rPr>
        <w:t>. AU Press, 2014.</w:t>
      </w:r>
    </w:p>
    <w:p w14:paraId="130FCBB8" w14:textId="77777777" w:rsidR="00D16AB0" w:rsidRPr="00004AC1" w:rsidRDefault="00D16AB0" w:rsidP="00EB2E02">
      <w:pPr>
        <w:spacing w:before="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 xml:space="preserve">FAIRCLOUGH, N. </w:t>
      </w:r>
      <w:r w:rsidRPr="00C557EC">
        <w:rPr>
          <w:rFonts w:ascii="Arial" w:eastAsia="Times New Roman" w:hAnsi="Arial" w:cs="Arial"/>
          <w:bCs/>
          <w:i/>
          <w:iCs/>
          <w:sz w:val="22"/>
          <w:szCs w:val="22"/>
          <w:lang w:val="en-GB" w:eastAsia="pt-BR"/>
        </w:rPr>
        <w:t>Language and Power</w:t>
      </w:r>
      <w:r w:rsidRPr="00004AC1">
        <w:rPr>
          <w:rFonts w:ascii="Arial" w:eastAsia="Times New Roman" w:hAnsi="Arial" w:cs="Arial"/>
          <w:sz w:val="22"/>
          <w:szCs w:val="22"/>
          <w:lang w:val="en-GB" w:eastAsia="pt-BR"/>
        </w:rPr>
        <w:t>. London, New York: Longman, 1989.</w:t>
      </w:r>
    </w:p>
    <w:p w14:paraId="6006FD00" w14:textId="77777777"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lastRenderedPageBreak/>
        <w:t xml:space="preserve">FRECKNALL-HUGHES, J. The Concept of Taxation and the Age of Enlightenment. In: Tiley, J. (Ed.). </w:t>
      </w:r>
      <w:r w:rsidRPr="009F3B10">
        <w:rPr>
          <w:rFonts w:ascii="Arial" w:hAnsi="Arial" w:cs="Arial"/>
          <w:bCs/>
          <w:i/>
          <w:iCs/>
          <w:sz w:val="22"/>
          <w:szCs w:val="22"/>
          <w:lang w:val="en-GB"/>
        </w:rPr>
        <w:t>Studies in the History of Tax Law</w:t>
      </w:r>
      <w:r w:rsidRPr="00004AC1">
        <w:rPr>
          <w:rFonts w:ascii="Arial" w:hAnsi="Arial" w:cs="Arial"/>
          <w:sz w:val="22"/>
          <w:szCs w:val="22"/>
          <w:lang w:val="en-GB"/>
        </w:rPr>
        <w:t>. Oxford e Portland (Or): Hart, Volume 2, 2007.</w:t>
      </w:r>
    </w:p>
    <w:p w14:paraId="0724DAD2" w14:textId="77777777" w:rsidR="0007171B" w:rsidRDefault="00D16AB0" w:rsidP="0007171B">
      <w:pPr>
        <w:spacing w:before="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 xml:space="preserve">GORDON, S. </w:t>
      </w:r>
      <w:r w:rsidRPr="009F3B10">
        <w:rPr>
          <w:rFonts w:ascii="Arial" w:eastAsia="Times New Roman" w:hAnsi="Arial" w:cs="Arial"/>
          <w:bCs/>
          <w:i/>
          <w:iCs/>
          <w:sz w:val="22"/>
          <w:szCs w:val="22"/>
          <w:lang w:val="en-GB" w:eastAsia="pt-BR"/>
        </w:rPr>
        <w:t>The History and Philosophy of Social Science</w:t>
      </w:r>
      <w:r w:rsidRPr="00004AC1">
        <w:rPr>
          <w:rFonts w:ascii="Arial" w:eastAsia="Times New Roman" w:hAnsi="Arial" w:cs="Arial"/>
          <w:sz w:val="22"/>
          <w:szCs w:val="22"/>
          <w:lang w:val="en-GB" w:eastAsia="pt-BR"/>
        </w:rPr>
        <w:t xml:space="preserve">. </w:t>
      </w:r>
      <w:proofErr w:type="spellStart"/>
      <w:r w:rsidRPr="00004AC1">
        <w:rPr>
          <w:rFonts w:ascii="Arial" w:eastAsia="Times New Roman" w:hAnsi="Arial" w:cs="Arial"/>
          <w:sz w:val="22"/>
          <w:szCs w:val="22"/>
          <w:lang w:val="en-GB" w:eastAsia="pt-BR"/>
        </w:rPr>
        <w:t>Londres</w:t>
      </w:r>
      <w:proofErr w:type="spellEnd"/>
      <w:r w:rsidRPr="00004AC1">
        <w:rPr>
          <w:rFonts w:ascii="Arial" w:eastAsia="Times New Roman" w:hAnsi="Arial" w:cs="Arial"/>
          <w:sz w:val="22"/>
          <w:szCs w:val="22"/>
          <w:lang w:val="en-GB" w:eastAsia="pt-BR"/>
        </w:rPr>
        <w:t>: Routledge, 1991.</w:t>
      </w:r>
    </w:p>
    <w:p w14:paraId="58E78D7A" w14:textId="5F42B3A9" w:rsidR="0007171B" w:rsidRPr="0007171B" w:rsidRDefault="0007171B" w:rsidP="0007171B">
      <w:pPr>
        <w:spacing w:before="120"/>
        <w:ind w:left="-567" w:right="-574"/>
        <w:jc w:val="both"/>
        <w:rPr>
          <w:rFonts w:ascii="Arial" w:eastAsia="Times New Roman" w:hAnsi="Arial" w:cs="Arial"/>
          <w:sz w:val="22"/>
          <w:szCs w:val="22"/>
          <w:lang w:val="en-GB" w:eastAsia="pt-BR"/>
        </w:rPr>
      </w:pPr>
      <w:r w:rsidRPr="0007171B">
        <w:rPr>
          <w:rStyle w:val="Forte"/>
          <w:rFonts w:ascii="Arial" w:hAnsi="Arial" w:cs="Arial"/>
          <w:b w:val="0"/>
          <w:bCs w:val="0"/>
          <w:sz w:val="22"/>
          <w:szCs w:val="22"/>
        </w:rPr>
        <w:t xml:space="preserve">HODGES, C. </w:t>
      </w:r>
      <w:r w:rsidRPr="00805C10">
        <w:rPr>
          <w:rStyle w:val="Forte"/>
          <w:rFonts w:ascii="Arial" w:hAnsi="Arial" w:cs="Arial"/>
          <w:b w:val="0"/>
          <w:bCs w:val="0"/>
          <w:i/>
          <w:iCs/>
          <w:sz w:val="22"/>
          <w:szCs w:val="22"/>
        </w:rPr>
        <w:t>et al</w:t>
      </w:r>
      <w:r w:rsidRPr="0007171B">
        <w:rPr>
          <w:rStyle w:val="Forte"/>
          <w:rFonts w:ascii="Arial" w:hAnsi="Arial" w:cs="Arial"/>
          <w:b w:val="0"/>
          <w:bCs w:val="0"/>
          <w:sz w:val="22"/>
          <w:szCs w:val="22"/>
        </w:rPr>
        <w:t>.</w:t>
      </w:r>
      <w:r w:rsidRPr="0007171B">
        <w:rPr>
          <w:rFonts w:ascii="Arial" w:hAnsi="Arial" w:cs="Arial"/>
          <w:sz w:val="22"/>
          <w:szCs w:val="22"/>
        </w:rPr>
        <w:t xml:space="preserve"> </w:t>
      </w:r>
      <w:r w:rsidRPr="009F3B10">
        <w:rPr>
          <w:rStyle w:val="nfase"/>
          <w:rFonts w:ascii="Arial" w:hAnsi="Arial" w:cs="Arial"/>
          <w:sz w:val="22"/>
          <w:szCs w:val="22"/>
        </w:rPr>
        <w:t xml:space="preserve">The </w:t>
      </w:r>
      <w:proofErr w:type="spellStart"/>
      <w:r w:rsidRPr="009F3B10">
        <w:rPr>
          <w:rStyle w:val="nfase"/>
          <w:rFonts w:ascii="Arial" w:hAnsi="Arial" w:cs="Arial"/>
          <w:sz w:val="22"/>
          <w:szCs w:val="22"/>
        </w:rPr>
        <w:t>difference</w:t>
      </w:r>
      <w:proofErr w:type="spellEnd"/>
      <w:r w:rsidRPr="009F3B10">
        <w:rPr>
          <w:rStyle w:val="nfase"/>
          <w:rFonts w:ascii="Arial" w:hAnsi="Arial" w:cs="Arial"/>
          <w:sz w:val="22"/>
          <w:szCs w:val="22"/>
        </w:rPr>
        <w:t xml:space="preserve"> </w:t>
      </w:r>
      <w:proofErr w:type="spellStart"/>
      <w:r w:rsidRPr="009F3B10">
        <w:rPr>
          <w:rStyle w:val="nfase"/>
          <w:rFonts w:ascii="Arial" w:hAnsi="Arial" w:cs="Arial"/>
          <w:sz w:val="22"/>
          <w:szCs w:val="22"/>
        </w:rPr>
        <w:t>between</w:t>
      </w:r>
      <w:proofErr w:type="spellEnd"/>
      <w:r w:rsidRPr="009F3B10">
        <w:rPr>
          <w:rStyle w:val="nfase"/>
          <w:rFonts w:ascii="Arial" w:hAnsi="Arial" w:cs="Arial"/>
          <w:sz w:val="22"/>
          <w:szCs w:val="22"/>
        </w:rPr>
        <w:t xml:space="preserve"> </w:t>
      </w:r>
      <w:proofErr w:type="spellStart"/>
      <w:r w:rsidRPr="009F3B10">
        <w:rPr>
          <w:rStyle w:val="nfase"/>
          <w:rFonts w:ascii="Arial" w:hAnsi="Arial" w:cs="Arial"/>
          <w:sz w:val="22"/>
          <w:szCs w:val="22"/>
        </w:rPr>
        <w:t>emergency</w:t>
      </w:r>
      <w:proofErr w:type="spellEnd"/>
      <w:r w:rsidRPr="009F3B10">
        <w:rPr>
          <w:rStyle w:val="nfase"/>
          <w:rFonts w:ascii="Arial" w:hAnsi="Arial" w:cs="Arial"/>
          <w:sz w:val="22"/>
          <w:szCs w:val="22"/>
        </w:rPr>
        <w:t xml:space="preserve"> </w:t>
      </w:r>
      <w:proofErr w:type="spellStart"/>
      <w:r w:rsidRPr="009F3B10">
        <w:rPr>
          <w:rStyle w:val="nfase"/>
          <w:rFonts w:ascii="Arial" w:hAnsi="Arial" w:cs="Arial"/>
          <w:sz w:val="22"/>
          <w:szCs w:val="22"/>
        </w:rPr>
        <w:t>remote</w:t>
      </w:r>
      <w:proofErr w:type="spellEnd"/>
      <w:r w:rsidRPr="009F3B10">
        <w:rPr>
          <w:rStyle w:val="nfase"/>
          <w:rFonts w:ascii="Arial" w:hAnsi="Arial" w:cs="Arial"/>
          <w:sz w:val="22"/>
          <w:szCs w:val="22"/>
        </w:rPr>
        <w:t xml:space="preserve"> </w:t>
      </w:r>
      <w:proofErr w:type="spellStart"/>
      <w:r w:rsidRPr="009F3B10">
        <w:rPr>
          <w:rStyle w:val="nfase"/>
          <w:rFonts w:ascii="Arial" w:hAnsi="Arial" w:cs="Arial"/>
          <w:sz w:val="22"/>
          <w:szCs w:val="22"/>
        </w:rPr>
        <w:t>teaching</w:t>
      </w:r>
      <w:proofErr w:type="spellEnd"/>
      <w:r w:rsidRPr="009F3B10">
        <w:rPr>
          <w:rStyle w:val="nfase"/>
          <w:rFonts w:ascii="Arial" w:hAnsi="Arial" w:cs="Arial"/>
          <w:sz w:val="22"/>
          <w:szCs w:val="22"/>
        </w:rPr>
        <w:t xml:space="preserve"> </w:t>
      </w:r>
      <w:proofErr w:type="spellStart"/>
      <w:r w:rsidRPr="009F3B10">
        <w:rPr>
          <w:rStyle w:val="nfase"/>
          <w:rFonts w:ascii="Arial" w:hAnsi="Arial" w:cs="Arial"/>
          <w:sz w:val="22"/>
          <w:szCs w:val="22"/>
        </w:rPr>
        <w:t>and</w:t>
      </w:r>
      <w:proofErr w:type="spellEnd"/>
      <w:r w:rsidRPr="009F3B10">
        <w:rPr>
          <w:rStyle w:val="nfase"/>
          <w:rFonts w:ascii="Arial" w:hAnsi="Arial" w:cs="Arial"/>
          <w:sz w:val="22"/>
          <w:szCs w:val="22"/>
        </w:rPr>
        <w:t xml:space="preserve"> online learning</w:t>
      </w:r>
      <w:r w:rsidRPr="009F3B10">
        <w:rPr>
          <w:rFonts w:ascii="Arial" w:hAnsi="Arial" w:cs="Arial"/>
          <w:sz w:val="22"/>
          <w:szCs w:val="22"/>
        </w:rPr>
        <w:t>.</w:t>
      </w:r>
      <w:r w:rsidRPr="0007171B">
        <w:rPr>
          <w:rFonts w:ascii="Arial" w:hAnsi="Arial" w:cs="Arial"/>
          <w:sz w:val="22"/>
          <w:szCs w:val="22"/>
        </w:rPr>
        <w:t xml:space="preserve"> </w:t>
      </w:r>
      <w:proofErr w:type="spellStart"/>
      <w:r w:rsidRPr="0007171B">
        <w:rPr>
          <w:rFonts w:ascii="Arial" w:hAnsi="Arial" w:cs="Arial"/>
          <w:sz w:val="22"/>
          <w:szCs w:val="22"/>
        </w:rPr>
        <w:t>Educause</w:t>
      </w:r>
      <w:proofErr w:type="spellEnd"/>
      <w:r w:rsidRPr="0007171B">
        <w:rPr>
          <w:rFonts w:ascii="Arial" w:hAnsi="Arial" w:cs="Arial"/>
          <w:sz w:val="22"/>
          <w:szCs w:val="22"/>
        </w:rPr>
        <w:t xml:space="preserve"> Review, 2020. Disponível em: </w:t>
      </w:r>
      <w:hyperlink r:id="rId15" w:tgtFrame="_new" w:history="1">
        <w:r w:rsidRPr="0007171B">
          <w:rPr>
            <w:rStyle w:val="Hyperlink"/>
            <w:rFonts w:ascii="Arial" w:hAnsi="Arial" w:cs="Arial"/>
            <w:color w:val="auto"/>
            <w:sz w:val="22"/>
            <w:szCs w:val="22"/>
          </w:rPr>
          <w:t>https://er.educause.edu/articles/2020/3/the-difference-between-emergency-remote-teaching-and-online-learning</w:t>
        </w:r>
      </w:hyperlink>
      <w:r w:rsidRPr="0007171B">
        <w:rPr>
          <w:rFonts w:ascii="Arial" w:hAnsi="Arial" w:cs="Arial"/>
          <w:sz w:val="22"/>
          <w:szCs w:val="22"/>
        </w:rPr>
        <w:t>. Acesso em: 26 fev. 2020.</w:t>
      </w:r>
    </w:p>
    <w:p w14:paraId="0ABEDD53" w14:textId="319C3BB7" w:rsidR="00EE2A6E" w:rsidRPr="00EE2A6E" w:rsidRDefault="00EE2A6E" w:rsidP="00EE2A6E">
      <w:pPr>
        <w:spacing w:before="120"/>
        <w:ind w:left="-567" w:right="-574"/>
        <w:jc w:val="both"/>
        <w:rPr>
          <w:rFonts w:ascii="Arial" w:hAnsi="Arial" w:cs="Arial"/>
          <w:sz w:val="22"/>
          <w:szCs w:val="22"/>
          <w:lang w:val="en-GB"/>
        </w:rPr>
      </w:pPr>
      <w:r w:rsidRPr="00AA3D2C">
        <w:rPr>
          <w:rFonts w:ascii="Arial" w:eastAsia="Times New Roman" w:hAnsi="Arial" w:cs="Arial"/>
          <w:sz w:val="22"/>
          <w:szCs w:val="22"/>
          <w:lang w:eastAsia="pt-BR"/>
        </w:rPr>
        <w:t xml:space="preserve">INTERNATIONAL BUREAU OF FISCAL DOCUMENTATION (IBFD). </w:t>
      </w:r>
      <w:r w:rsidRPr="009F3B10">
        <w:rPr>
          <w:rFonts w:ascii="Arial" w:eastAsia="Times New Roman" w:hAnsi="Arial" w:cs="Arial"/>
          <w:i/>
          <w:iCs/>
          <w:sz w:val="22"/>
          <w:szCs w:val="22"/>
          <w:lang w:eastAsia="pt-BR"/>
        </w:rPr>
        <w:t xml:space="preserve">IBFD </w:t>
      </w:r>
      <w:proofErr w:type="spellStart"/>
      <w:r w:rsidRPr="009F3B10">
        <w:rPr>
          <w:rFonts w:ascii="Arial" w:eastAsia="Times New Roman" w:hAnsi="Arial" w:cs="Arial"/>
          <w:i/>
          <w:iCs/>
          <w:sz w:val="22"/>
          <w:szCs w:val="22"/>
          <w:lang w:eastAsia="pt-BR"/>
        </w:rPr>
        <w:t>Advanced</w:t>
      </w:r>
      <w:proofErr w:type="spellEnd"/>
      <w:r w:rsidRPr="009F3B10">
        <w:rPr>
          <w:rFonts w:ascii="Arial" w:eastAsia="Times New Roman" w:hAnsi="Arial" w:cs="Arial"/>
          <w:i/>
          <w:iCs/>
          <w:sz w:val="22"/>
          <w:szCs w:val="22"/>
          <w:lang w:eastAsia="pt-BR"/>
        </w:rPr>
        <w:t xml:space="preserve"> Professional Certificate in </w:t>
      </w:r>
      <w:proofErr w:type="spellStart"/>
      <w:r w:rsidRPr="009F3B10">
        <w:rPr>
          <w:rFonts w:ascii="Arial" w:eastAsia="Times New Roman" w:hAnsi="Arial" w:cs="Arial"/>
          <w:i/>
          <w:iCs/>
          <w:sz w:val="22"/>
          <w:szCs w:val="22"/>
          <w:lang w:eastAsia="pt-BR"/>
        </w:rPr>
        <w:t>International</w:t>
      </w:r>
      <w:proofErr w:type="spellEnd"/>
      <w:r w:rsidRPr="009F3B10">
        <w:rPr>
          <w:rFonts w:ascii="Arial" w:eastAsia="Times New Roman" w:hAnsi="Arial" w:cs="Arial"/>
          <w:i/>
          <w:iCs/>
          <w:sz w:val="22"/>
          <w:szCs w:val="22"/>
          <w:lang w:eastAsia="pt-BR"/>
        </w:rPr>
        <w:t xml:space="preserve"> </w:t>
      </w:r>
      <w:proofErr w:type="spellStart"/>
      <w:r w:rsidRPr="009F3B10">
        <w:rPr>
          <w:rFonts w:ascii="Arial" w:eastAsia="Times New Roman" w:hAnsi="Arial" w:cs="Arial"/>
          <w:i/>
          <w:iCs/>
          <w:sz w:val="22"/>
          <w:szCs w:val="22"/>
          <w:lang w:eastAsia="pt-BR"/>
        </w:rPr>
        <w:t>Taxation</w:t>
      </w:r>
      <w:proofErr w:type="spellEnd"/>
      <w:r w:rsidRPr="009F3B10">
        <w:rPr>
          <w:rFonts w:ascii="Arial" w:eastAsia="Times New Roman" w:hAnsi="Arial" w:cs="Arial"/>
          <w:i/>
          <w:iCs/>
          <w:sz w:val="22"/>
          <w:szCs w:val="22"/>
          <w:lang w:eastAsia="pt-BR"/>
        </w:rPr>
        <w:t xml:space="preserve"> (APCIT)</w:t>
      </w:r>
      <w:r w:rsidRPr="00AA3D2C">
        <w:rPr>
          <w:rFonts w:ascii="Arial" w:eastAsia="Times New Roman" w:hAnsi="Arial" w:cs="Arial"/>
          <w:sz w:val="22"/>
          <w:szCs w:val="22"/>
          <w:lang w:eastAsia="pt-BR"/>
        </w:rPr>
        <w:t>. 2024. Disponível em: https://www.ibfd.org/shop/training/ibfd-advanced-professional-certificate-international-taxation-apcit. Acesso em: 2 abr. 2025.</w:t>
      </w:r>
    </w:p>
    <w:p w14:paraId="7EF79FB1" w14:textId="36ED93DC"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JOGARAJAN, S. Prelude to the International Tax Treaty Network: 1815–1914 early tax treaties and the conditions for action. </w:t>
      </w:r>
      <w:r w:rsidRPr="009F3B10">
        <w:rPr>
          <w:rFonts w:ascii="Arial" w:hAnsi="Arial" w:cs="Arial"/>
          <w:bCs/>
          <w:i/>
          <w:iCs/>
          <w:sz w:val="22"/>
          <w:szCs w:val="22"/>
          <w:lang w:val="en-GB"/>
        </w:rPr>
        <w:t>Oxford Journal of Legal Studies</w:t>
      </w:r>
      <w:r w:rsidRPr="00004AC1">
        <w:rPr>
          <w:rFonts w:ascii="Arial" w:hAnsi="Arial" w:cs="Arial"/>
          <w:b/>
          <w:sz w:val="22"/>
          <w:szCs w:val="22"/>
          <w:lang w:val="en-GB"/>
        </w:rPr>
        <w:t xml:space="preserve">, </w:t>
      </w:r>
      <w:r w:rsidRPr="00004AC1">
        <w:rPr>
          <w:rFonts w:ascii="Arial" w:hAnsi="Arial" w:cs="Arial"/>
          <w:sz w:val="22"/>
          <w:szCs w:val="22"/>
          <w:lang w:val="en-GB"/>
        </w:rPr>
        <w:t>v. 31, n. 4, pp. 679-707, 201</w:t>
      </w:r>
      <w:r w:rsidR="006962A9" w:rsidRPr="00004AC1">
        <w:rPr>
          <w:rFonts w:ascii="Arial" w:hAnsi="Arial" w:cs="Arial"/>
          <w:sz w:val="22"/>
          <w:szCs w:val="22"/>
          <w:lang w:val="en-GB"/>
        </w:rPr>
        <w:t>1</w:t>
      </w:r>
      <w:r w:rsidRPr="00004AC1">
        <w:rPr>
          <w:rFonts w:ascii="Arial" w:hAnsi="Arial" w:cs="Arial"/>
          <w:sz w:val="22"/>
          <w:szCs w:val="22"/>
          <w:lang w:val="en-GB"/>
        </w:rPr>
        <w:t>.</w:t>
      </w:r>
    </w:p>
    <w:p w14:paraId="7CB642AE" w14:textId="7957B45B"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KENNEDY, D. Two Globalization of Law &amp; (and) Legal Thought: 1850-1968. </w:t>
      </w:r>
      <w:r w:rsidRPr="009F3B10">
        <w:rPr>
          <w:rFonts w:ascii="Arial" w:hAnsi="Arial" w:cs="Arial"/>
          <w:bCs/>
          <w:i/>
          <w:iCs/>
          <w:sz w:val="22"/>
          <w:szCs w:val="22"/>
          <w:lang w:val="en-GB"/>
        </w:rPr>
        <w:t>Suffolk University Law Review</w:t>
      </w:r>
      <w:r w:rsidRPr="00004AC1">
        <w:rPr>
          <w:rFonts w:ascii="Arial" w:hAnsi="Arial" w:cs="Arial"/>
          <w:b/>
          <w:sz w:val="22"/>
          <w:szCs w:val="22"/>
          <w:lang w:val="en-GB"/>
        </w:rPr>
        <w:t xml:space="preserve">, </w:t>
      </w:r>
      <w:r w:rsidRPr="00004AC1">
        <w:rPr>
          <w:rFonts w:ascii="Arial" w:hAnsi="Arial" w:cs="Arial"/>
          <w:sz w:val="22"/>
          <w:szCs w:val="22"/>
          <w:lang w:val="en-GB"/>
        </w:rPr>
        <w:t>v. 36, n. 3, pp. 631-680, 2003</w:t>
      </w:r>
      <w:r w:rsidR="006962A9" w:rsidRPr="00004AC1">
        <w:rPr>
          <w:rFonts w:ascii="Arial" w:hAnsi="Arial" w:cs="Arial"/>
          <w:sz w:val="22"/>
          <w:szCs w:val="22"/>
          <w:lang w:val="en-GB"/>
        </w:rPr>
        <w:t>.</w:t>
      </w:r>
      <w:r w:rsidRPr="00004AC1">
        <w:rPr>
          <w:rFonts w:ascii="Arial" w:hAnsi="Arial" w:cs="Arial"/>
          <w:sz w:val="22"/>
          <w:szCs w:val="22"/>
          <w:lang w:val="en-GB"/>
        </w:rPr>
        <w:t xml:space="preserve">  </w:t>
      </w:r>
    </w:p>
    <w:p w14:paraId="7729174D" w14:textId="6C595D52"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KINGSBURY, B.</w:t>
      </w:r>
      <w:r w:rsidR="009F3B10">
        <w:rPr>
          <w:rFonts w:ascii="Arial" w:hAnsi="Arial" w:cs="Arial"/>
          <w:sz w:val="22"/>
          <w:szCs w:val="22"/>
          <w:lang w:val="en-GB"/>
        </w:rPr>
        <w:t>;</w:t>
      </w:r>
      <w:r w:rsidRPr="00004AC1">
        <w:rPr>
          <w:rFonts w:ascii="Arial" w:hAnsi="Arial" w:cs="Arial"/>
          <w:sz w:val="22"/>
          <w:szCs w:val="22"/>
          <w:lang w:val="en-GB"/>
        </w:rPr>
        <w:t xml:space="preserve"> STRAUMANN, B. The State of Nature and Commercial Sociability in Early Modern International Legal Thought. </w:t>
      </w:r>
      <w:proofErr w:type="spellStart"/>
      <w:r w:rsidRPr="009F3B10">
        <w:rPr>
          <w:rFonts w:ascii="Arial" w:hAnsi="Arial" w:cs="Arial"/>
          <w:bCs/>
          <w:i/>
          <w:iCs/>
          <w:sz w:val="22"/>
          <w:szCs w:val="22"/>
          <w:lang w:val="en-GB"/>
        </w:rPr>
        <w:t>Grotiana</w:t>
      </w:r>
      <w:proofErr w:type="spellEnd"/>
      <w:r w:rsidRPr="00004AC1">
        <w:rPr>
          <w:rFonts w:ascii="Arial" w:hAnsi="Arial" w:cs="Arial"/>
          <w:b/>
          <w:sz w:val="22"/>
          <w:szCs w:val="22"/>
          <w:lang w:val="en-GB"/>
        </w:rPr>
        <w:t xml:space="preserve">, </w:t>
      </w:r>
      <w:r w:rsidRPr="00004AC1">
        <w:rPr>
          <w:rFonts w:ascii="Arial" w:hAnsi="Arial" w:cs="Arial"/>
          <w:sz w:val="22"/>
          <w:szCs w:val="22"/>
          <w:lang w:val="en-GB"/>
        </w:rPr>
        <w:t>v. 31, pp. 22-43, 2010.</w:t>
      </w:r>
    </w:p>
    <w:p w14:paraId="7E6FDC2E" w14:textId="34AF0012" w:rsidR="00D16AB0" w:rsidRPr="00004AC1" w:rsidRDefault="00D16AB0" w:rsidP="00EB2E02">
      <w:pPr>
        <w:spacing w:before="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 xml:space="preserve">KNIGHT, J. Internationalization: concepts, complexities and challenges. In: FOREST, J. J. F.; ALTBACH, P. G. (ed.). </w:t>
      </w:r>
      <w:r w:rsidRPr="009F3B10">
        <w:rPr>
          <w:rFonts w:ascii="Arial" w:eastAsia="Times New Roman" w:hAnsi="Arial" w:cs="Arial"/>
          <w:bCs/>
          <w:i/>
          <w:iCs/>
          <w:sz w:val="22"/>
          <w:szCs w:val="22"/>
          <w:lang w:val="en-GB" w:eastAsia="pt-BR"/>
        </w:rPr>
        <w:t>International Handbook of Higher Education</w:t>
      </w:r>
      <w:r w:rsidRPr="00004AC1">
        <w:rPr>
          <w:rFonts w:ascii="Arial" w:eastAsia="Times New Roman" w:hAnsi="Arial" w:cs="Arial"/>
          <w:sz w:val="22"/>
          <w:szCs w:val="22"/>
          <w:lang w:val="en-GB" w:eastAsia="pt-BR"/>
        </w:rPr>
        <w:t xml:space="preserve">. Dordrecht: Springer, 2007. </w:t>
      </w:r>
    </w:p>
    <w:p w14:paraId="14168F1A" w14:textId="77777777" w:rsidR="00594AAB" w:rsidRDefault="00D16AB0" w:rsidP="00594AAB">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KUHN, T. S. </w:t>
      </w:r>
      <w:r w:rsidRPr="009F3B10">
        <w:rPr>
          <w:rFonts w:ascii="Arial" w:hAnsi="Arial" w:cs="Arial"/>
          <w:bCs/>
          <w:i/>
          <w:iCs/>
          <w:sz w:val="22"/>
          <w:szCs w:val="22"/>
          <w:lang w:val="en-GB"/>
        </w:rPr>
        <w:t>The Structure of Scientific Revolutions</w:t>
      </w:r>
      <w:r w:rsidRPr="00004AC1">
        <w:rPr>
          <w:rFonts w:ascii="Arial" w:hAnsi="Arial" w:cs="Arial"/>
          <w:sz w:val="22"/>
          <w:szCs w:val="22"/>
          <w:lang w:val="en-GB"/>
        </w:rPr>
        <w:t>. 2 ed. Chicago: University of Chicago Press, 1970</w:t>
      </w:r>
      <w:r w:rsidR="006962A9" w:rsidRPr="00004AC1">
        <w:rPr>
          <w:rFonts w:ascii="Arial" w:hAnsi="Arial" w:cs="Arial"/>
          <w:sz w:val="22"/>
          <w:szCs w:val="22"/>
          <w:lang w:val="en-GB"/>
        </w:rPr>
        <w:t>.</w:t>
      </w:r>
    </w:p>
    <w:p w14:paraId="32093977" w14:textId="3627AE0D" w:rsidR="00EE2A6E" w:rsidRDefault="00594AAB" w:rsidP="00EE2A6E">
      <w:pPr>
        <w:spacing w:before="120"/>
        <w:ind w:left="-567" w:right="-574"/>
        <w:jc w:val="both"/>
        <w:rPr>
          <w:rFonts w:ascii="Arial" w:eastAsia="Times New Roman" w:hAnsi="Arial" w:cs="Arial"/>
          <w:sz w:val="22"/>
          <w:szCs w:val="22"/>
          <w:lang w:eastAsia="pt-BR"/>
        </w:rPr>
      </w:pPr>
      <w:r w:rsidRPr="00AA3D2C">
        <w:rPr>
          <w:rFonts w:ascii="Arial" w:eastAsia="Times New Roman" w:hAnsi="Arial" w:cs="Arial"/>
          <w:sz w:val="22"/>
          <w:szCs w:val="22"/>
          <w:lang w:eastAsia="pt-BR"/>
        </w:rPr>
        <w:t>LAVE, J</w:t>
      </w:r>
      <w:r w:rsidR="00833374">
        <w:rPr>
          <w:rFonts w:ascii="Arial" w:eastAsia="Times New Roman" w:hAnsi="Arial" w:cs="Arial"/>
          <w:sz w:val="22"/>
          <w:szCs w:val="22"/>
          <w:lang w:eastAsia="pt-BR"/>
        </w:rPr>
        <w:t>.</w:t>
      </w:r>
      <w:r w:rsidRPr="00AA3D2C">
        <w:rPr>
          <w:rFonts w:ascii="Arial" w:eastAsia="Times New Roman" w:hAnsi="Arial" w:cs="Arial"/>
          <w:sz w:val="22"/>
          <w:szCs w:val="22"/>
          <w:lang w:eastAsia="pt-BR"/>
        </w:rPr>
        <w:t>; WENGER, E</w:t>
      </w:r>
      <w:r w:rsidR="00833374">
        <w:rPr>
          <w:rFonts w:ascii="Arial" w:eastAsia="Times New Roman" w:hAnsi="Arial" w:cs="Arial"/>
          <w:sz w:val="22"/>
          <w:szCs w:val="22"/>
          <w:lang w:eastAsia="pt-BR"/>
        </w:rPr>
        <w:t>.</w:t>
      </w:r>
      <w:r w:rsidRPr="00AA3D2C">
        <w:rPr>
          <w:rFonts w:ascii="Arial" w:eastAsia="Times New Roman" w:hAnsi="Arial" w:cs="Arial"/>
          <w:sz w:val="22"/>
          <w:szCs w:val="22"/>
          <w:lang w:eastAsia="pt-BR"/>
        </w:rPr>
        <w:t xml:space="preserve"> </w:t>
      </w:r>
      <w:proofErr w:type="spellStart"/>
      <w:r w:rsidRPr="009F3B10">
        <w:rPr>
          <w:rFonts w:ascii="Arial" w:eastAsia="Times New Roman" w:hAnsi="Arial" w:cs="Arial"/>
          <w:i/>
          <w:iCs/>
          <w:sz w:val="22"/>
          <w:szCs w:val="22"/>
          <w:lang w:eastAsia="pt-BR"/>
        </w:rPr>
        <w:t>Situated</w:t>
      </w:r>
      <w:proofErr w:type="spellEnd"/>
      <w:r w:rsidRPr="009F3B10">
        <w:rPr>
          <w:rFonts w:ascii="Arial" w:eastAsia="Times New Roman" w:hAnsi="Arial" w:cs="Arial"/>
          <w:i/>
          <w:iCs/>
          <w:sz w:val="22"/>
          <w:szCs w:val="22"/>
          <w:lang w:eastAsia="pt-BR"/>
        </w:rPr>
        <w:t xml:space="preserve"> learning: </w:t>
      </w:r>
      <w:proofErr w:type="spellStart"/>
      <w:r w:rsidRPr="009F3B10">
        <w:rPr>
          <w:rFonts w:ascii="Arial" w:eastAsia="Times New Roman" w:hAnsi="Arial" w:cs="Arial"/>
          <w:i/>
          <w:iCs/>
          <w:sz w:val="22"/>
          <w:szCs w:val="22"/>
          <w:lang w:eastAsia="pt-BR"/>
        </w:rPr>
        <w:t>legitimate</w:t>
      </w:r>
      <w:proofErr w:type="spellEnd"/>
      <w:r w:rsidRPr="009F3B10">
        <w:rPr>
          <w:rFonts w:ascii="Arial" w:eastAsia="Times New Roman" w:hAnsi="Arial" w:cs="Arial"/>
          <w:i/>
          <w:iCs/>
          <w:sz w:val="22"/>
          <w:szCs w:val="22"/>
          <w:lang w:eastAsia="pt-BR"/>
        </w:rPr>
        <w:t xml:space="preserve"> </w:t>
      </w:r>
      <w:proofErr w:type="spellStart"/>
      <w:r w:rsidRPr="009F3B10">
        <w:rPr>
          <w:rFonts w:ascii="Arial" w:eastAsia="Times New Roman" w:hAnsi="Arial" w:cs="Arial"/>
          <w:i/>
          <w:iCs/>
          <w:sz w:val="22"/>
          <w:szCs w:val="22"/>
          <w:lang w:eastAsia="pt-BR"/>
        </w:rPr>
        <w:t>peripheral</w:t>
      </w:r>
      <w:proofErr w:type="spellEnd"/>
      <w:r w:rsidRPr="009F3B10">
        <w:rPr>
          <w:rFonts w:ascii="Arial" w:eastAsia="Times New Roman" w:hAnsi="Arial" w:cs="Arial"/>
          <w:i/>
          <w:iCs/>
          <w:sz w:val="22"/>
          <w:szCs w:val="22"/>
          <w:lang w:eastAsia="pt-BR"/>
        </w:rPr>
        <w:t xml:space="preserve"> </w:t>
      </w:r>
      <w:proofErr w:type="spellStart"/>
      <w:r w:rsidRPr="009F3B10">
        <w:rPr>
          <w:rFonts w:ascii="Arial" w:eastAsia="Times New Roman" w:hAnsi="Arial" w:cs="Arial"/>
          <w:i/>
          <w:iCs/>
          <w:sz w:val="22"/>
          <w:szCs w:val="22"/>
          <w:lang w:eastAsia="pt-BR"/>
        </w:rPr>
        <w:t>participation</w:t>
      </w:r>
      <w:proofErr w:type="spellEnd"/>
      <w:r w:rsidRPr="00AA3D2C">
        <w:rPr>
          <w:rFonts w:ascii="Arial" w:eastAsia="Times New Roman" w:hAnsi="Arial" w:cs="Arial"/>
          <w:sz w:val="22"/>
          <w:szCs w:val="22"/>
          <w:lang w:eastAsia="pt-BR"/>
        </w:rPr>
        <w:t xml:space="preserve">. Cambridge: Cambridge </w:t>
      </w:r>
      <w:proofErr w:type="spellStart"/>
      <w:r w:rsidRPr="00AA3D2C">
        <w:rPr>
          <w:rFonts w:ascii="Arial" w:eastAsia="Times New Roman" w:hAnsi="Arial" w:cs="Arial"/>
          <w:sz w:val="22"/>
          <w:szCs w:val="22"/>
          <w:lang w:eastAsia="pt-BR"/>
        </w:rPr>
        <w:t>University</w:t>
      </w:r>
      <w:proofErr w:type="spellEnd"/>
      <w:r w:rsidRPr="00AA3D2C">
        <w:rPr>
          <w:rFonts w:ascii="Arial" w:eastAsia="Times New Roman" w:hAnsi="Arial" w:cs="Arial"/>
          <w:sz w:val="22"/>
          <w:szCs w:val="22"/>
          <w:lang w:eastAsia="pt-BR"/>
        </w:rPr>
        <w:t xml:space="preserve"> Press, 1991.</w:t>
      </w:r>
    </w:p>
    <w:p w14:paraId="69611532" w14:textId="345DF415" w:rsidR="00EE2A6E" w:rsidRPr="00EE2A6E" w:rsidRDefault="00EE2A6E" w:rsidP="00EE2A6E">
      <w:pPr>
        <w:spacing w:before="120"/>
        <w:ind w:left="-567" w:right="-574"/>
        <w:jc w:val="both"/>
        <w:rPr>
          <w:rFonts w:ascii="Arial" w:eastAsia="Times New Roman" w:hAnsi="Arial" w:cs="Arial"/>
          <w:sz w:val="22"/>
          <w:szCs w:val="22"/>
          <w:lang w:eastAsia="pt-BR"/>
        </w:rPr>
      </w:pPr>
      <w:r w:rsidRPr="00AA3D2C">
        <w:rPr>
          <w:rFonts w:ascii="Arial" w:eastAsia="Times New Roman" w:hAnsi="Arial" w:cs="Arial"/>
          <w:sz w:val="22"/>
          <w:szCs w:val="22"/>
          <w:lang w:eastAsia="pt-BR"/>
        </w:rPr>
        <w:t xml:space="preserve">LEIDEN UNIVERSITY. </w:t>
      </w:r>
      <w:proofErr w:type="spellStart"/>
      <w:r w:rsidRPr="009F3B10">
        <w:rPr>
          <w:rFonts w:ascii="Arial" w:eastAsia="Times New Roman" w:hAnsi="Arial" w:cs="Arial"/>
          <w:i/>
          <w:iCs/>
          <w:sz w:val="22"/>
          <w:szCs w:val="22"/>
          <w:lang w:eastAsia="pt-BR"/>
        </w:rPr>
        <w:t>Rethinking</w:t>
      </w:r>
      <w:proofErr w:type="spellEnd"/>
      <w:r w:rsidRPr="009F3B10">
        <w:rPr>
          <w:rFonts w:ascii="Arial" w:eastAsia="Times New Roman" w:hAnsi="Arial" w:cs="Arial"/>
          <w:i/>
          <w:iCs/>
          <w:sz w:val="22"/>
          <w:szCs w:val="22"/>
          <w:lang w:eastAsia="pt-BR"/>
        </w:rPr>
        <w:t xml:space="preserve"> </w:t>
      </w:r>
      <w:proofErr w:type="spellStart"/>
      <w:r w:rsidRPr="009F3B10">
        <w:rPr>
          <w:rFonts w:ascii="Arial" w:eastAsia="Times New Roman" w:hAnsi="Arial" w:cs="Arial"/>
          <w:i/>
          <w:iCs/>
          <w:sz w:val="22"/>
          <w:szCs w:val="22"/>
          <w:lang w:eastAsia="pt-BR"/>
        </w:rPr>
        <w:t>International</w:t>
      </w:r>
      <w:proofErr w:type="spellEnd"/>
      <w:r w:rsidRPr="009F3B10">
        <w:rPr>
          <w:rFonts w:ascii="Arial" w:eastAsia="Times New Roman" w:hAnsi="Arial" w:cs="Arial"/>
          <w:i/>
          <w:iCs/>
          <w:sz w:val="22"/>
          <w:szCs w:val="22"/>
          <w:lang w:eastAsia="pt-BR"/>
        </w:rPr>
        <w:t xml:space="preserve"> </w:t>
      </w:r>
      <w:proofErr w:type="spellStart"/>
      <w:r w:rsidRPr="009F3B10">
        <w:rPr>
          <w:rFonts w:ascii="Arial" w:eastAsia="Times New Roman" w:hAnsi="Arial" w:cs="Arial"/>
          <w:i/>
          <w:iCs/>
          <w:sz w:val="22"/>
          <w:szCs w:val="22"/>
          <w:lang w:eastAsia="pt-BR"/>
        </w:rPr>
        <w:t>Tax</w:t>
      </w:r>
      <w:proofErr w:type="spellEnd"/>
      <w:r w:rsidRPr="009F3B10">
        <w:rPr>
          <w:rFonts w:ascii="Arial" w:eastAsia="Times New Roman" w:hAnsi="Arial" w:cs="Arial"/>
          <w:i/>
          <w:iCs/>
          <w:sz w:val="22"/>
          <w:szCs w:val="22"/>
          <w:lang w:eastAsia="pt-BR"/>
        </w:rPr>
        <w:t xml:space="preserve"> Law.</w:t>
      </w:r>
      <w:r w:rsidRPr="00AA3D2C">
        <w:rPr>
          <w:rFonts w:ascii="Arial" w:eastAsia="Times New Roman" w:hAnsi="Arial" w:cs="Arial"/>
          <w:sz w:val="22"/>
          <w:szCs w:val="22"/>
          <w:lang w:eastAsia="pt-BR"/>
        </w:rPr>
        <w:t xml:space="preserve"> </w:t>
      </w:r>
      <w:proofErr w:type="spellStart"/>
      <w:r w:rsidRPr="00AA3D2C">
        <w:rPr>
          <w:rFonts w:ascii="Arial" w:eastAsia="Times New Roman" w:hAnsi="Arial" w:cs="Arial"/>
          <w:sz w:val="22"/>
          <w:szCs w:val="22"/>
          <w:lang w:eastAsia="pt-BR"/>
        </w:rPr>
        <w:t>Coursera</w:t>
      </w:r>
      <w:proofErr w:type="spellEnd"/>
      <w:r w:rsidRPr="00AA3D2C">
        <w:rPr>
          <w:rFonts w:ascii="Arial" w:eastAsia="Times New Roman" w:hAnsi="Arial" w:cs="Arial"/>
          <w:sz w:val="22"/>
          <w:szCs w:val="22"/>
          <w:lang w:eastAsia="pt-BR"/>
        </w:rPr>
        <w:t>, 2023. Disponível em: https://www.classcentral.com/course/international-taxation-3286. Acesso em: 2 abr. 2025.</w:t>
      </w:r>
    </w:p>
    <w:p w14:paraId="6475F345" w14:textId="77777777"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MENÉNDEZ, A. J. </w:t>
      </w:r>
      <w:r w:rsidRPr="009F3B10">
        <w:rPr>
          <w:rFonts w:ascii="Arial" w:hAnsi="Arial" w:cs="Arial"/>
          <w:bCs/>
          <w:i/>
          <w:iCs/>
          <w:sz w:val="22"/>
          <w:szCs w:val="22"/>
          <w:lang w:val="en-GB"/>
        </w:rPr>
        <w:t>Justifying Taxes: some elements for a general theory of democratic tax law</w:t>
      </w:r>
      <w:r w:rsidRPr="00004AC1">
        <w:rPr>
          <w:rFonts w:ascii="Arial" w:hAnsi="Arial" w:cs="Arial"/>
          <w:sz w:val="22"/>
          <w:szCs w:val="22"/>
          <w:lang w:val="en-GB"/>
        </w:rPr>
        <w:t>. Dordrecht: Kluwer Academic Publishers, 2001.</w:t>
      </w:r>
    </w:p>
    <w:p w14:paraId="1C028EE9" w14:textId="77777777"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MERTZ, E., FORD, W. K. and MATOESIAN, G. M. </w:t>
      </w:r>
      <w:r w:rsidRPr="009F3B10">
        <w:rPr>
          <w:rFonts w:ascii="Arial" w:hAnsi="Arial" w:cs="Arial"/>
          <w:bCs/>
          <w:i/>
          <w:iCs/>
          <w:sz w:val="22"/>
          <w:szCs w:val="22"/>
          <w:lang w:val="en-GB"/>
        </w:rPr>
        <w:t>Translating the Social World for Law: linguistic tools for a new legal realism</w:t>
      </w:r>
      <w:r w:rsidRPr="00004AC1">
        <w:rPr>
          <w:rFonts w:ascii="Arial" w:hAnsi="Arial" w:cs="Arial"/>
          <w:sz w:val="22"/>
          <w:szCs w:val="22"/>
          <w:lang w:val="en-GB"/>
        </w:rPr>
        <w:t>. New York: Oxford University Press, 2016.</w:t>
      </w:r>
    </w:p>
    <w:p w14:paraId="29314940" w14:textId="793F2FD6" w:rsidR="00D16AB0" w:rsidRPr="0003705B" w:rsidRDefault="00886DB0" w:rsidP="00EB2E02">
      <w:pPr>
        <w:spacing w:before="120"/>
        <w:ind w:left="-567" w:right="-574"/>
        <w:jc w:val="both"/>
        <w:rPr>
          <w:rFonts w:ascii="Arial" w:eastAsia="Times New Roman" w:hAnsi="Arial" w:cs="Arial"/>
          <w:sz w:val="22"/>
          <w:szCs w:val="22"/>
          <w:lang w:eastAsia="pt-BR"/>
        </w:rPr>
      </w:pPr>
      <w:r>
        <w:rPr>
          <w:rFonts w:ascii="Arial" w:eastAsia="Times New Roman" w:hAnsi="Arial" w:cs="Arial"/>
          <w:sz w:val="22"/>
          <w:szCs w:val="22"/>
          <w:lang w:val="en-GB" w:eastAsia="pt-BR"/>
        </w:rPr>
        <w:t>MOORE</w:t>
      </w:r>
      <w:r w:rsidR="00D16AB0" w:rsidRPr="00004AC1">
        <w:rPr>
          <w:rFonts w:ascii="Arial" w:eastAsia="Times New Roman" w:hAnsi="Arial" w:cs="Arial"/>
          <w:sz w:val="22"/>
          <w:szCs w:val="22"/>
          <w:lang w:val="en-GB" w:eastAsia="pt-BR"/>
        </w:rPr>
        <w:t xml:space="preserve">, </w:t>
      </w:r>
      <w:r>
        <w:rPr>
          <w:rFonts w:ascii="Arial" w:eastAsia="Times New Roman" w:hAnsi="Arial" w:cs="Arial"/>
          <w:sz w:val="22"/>
          <w:szCs w:val="22"/>
          <w:lang w:val="en-GB" w:eastAsia="pt-BR"/>
        </w:rPr>
        <w:t>M</w:t>
      </w:r>
      <w:r w:rsidR="00D16AB0" w:rsidRPr="00004AC1">
        <w:rPr>
          <w:rFonts w:ascii="Arial" w:eastAsia="Times New Roman" w:hAnsi="Arial" w:cs="Arial"/>
          <w:sz w:val="22"/>
          <w:szCs w:val="22"/>
          <w:lang w:val="en-GB" w:eastAsia="pt-BR"/>
        </w:rPr>
        <w:t xml:space="preserve"> G.; </w:t>
      </w:r>
      <w:r w:rsidRPr="00004AC1">
        <w:rPr>
          <w:rFonts w:ascii="Arial" w:eastAsia="Times New Roman" w:hAnsi="Arial" w:cs="Arial"/>
          <w:sz w:val="22"/>
          <w:szCs w:val="22"/>
          <w:lang w:val="en-GB" w:eastAsia="pt-BR"/>
        </w:rPr>
        <w:t>KEARSLEY</w:t>
      </w:r>
      <w:r w:rsidR="00D16AB0" w:rsidRPr="00004AC1">
        <w:rPr>
          <w:rFonts w:ascii="Arial" w:eastAsia="Times New Roman" w:hAnsi="Arial" w:cs="Arial"/>
          <w:sz w:val="22"/>
          <w:szCs w:val="22"/>
          <w:lang w:val="en-GB" w:eastAsia="pt-BR"/>
        </w:rPr>
        <w:t xml:space="preserve">, </w:t>
      </w:r>
      <w:r>
        <w:rPr>
          <w:rFonts w:ascii="Arial" w:eastAsia="Times New Roman" w:hAnsi="Arial" w:cs="Arial"/>
          <w:sz w:val="22"/>
          <w:szCs w:val="22"/>
          <w:lang w:val="en-GB" w:eastAsia="pt-BR"/>
        </w:rPr>
        <w:t>G</w:t>
      </w:r>
      <w:r w:rsidR="00D16AB0" w:rsidRPr="00004AC1">
        <w:rPr>
          <w:rFonts w:ascii="Arial" w:eastAsia="Times New Roman" w:hAnsi="Arial" w:cs="Arial"/>
          <w:sz w:val="22"/>
          <w:szCs w:val="22"/>
          <w:lang w:val="en-GB" w:eastAsia="pt-BR"/>
        </w:rPr>
        <w:t xml:space="preserve">. </w:t>
      </w:r>
      <w:r w:rsidR="00D16AB0" w:rsidRPr="009F3B10">
        <w:rPr>
          <w:rFonts w:ascii="Arial" w:eastAsia="Times New Roman" w:hAnsi="Arial" w:cs="Arial"/>
          <w:bCs/>
          <w:i/>
          <w:iCs/>
          <w:sz w:val="22"/>
          <w:szCs w:val="22"/>
          <w:lang w:val="en-GB" w:eastAsia="pt-BR"/>
        </w:rPr>
        <w:t>Distance Education: A Systems View of Online Learning</w:t>
      </w:r>
      <w:r w:rsidR="00D16AB0" w:rsidRPr="00004AC1">
        <w:rPr>
          <w:rFonts w:ascii="Arial" w:eastAsia="Times New Roman" w:hAnsi="Arial" w:cs="Arial"/>
          <w:sz w:val="22"/>
          <w:szCs w:val="22"/>
          <w:lang w:val="en-GB" w:eastAsia="pt-BR"/>
        </w:rPr>
        <w:t xml:space="preserve">. </w:t>
      </w:r>
      <w:proofErr w:type="spellStart"/>
      <w:r w:rsidR="00D16AB0" w:rsidRPr="0003705B">
        <w:rPr>
          <w:rFonts w:ascii="Arial" w:eastAsia="Times New Roman" w:hAnsi="Arial" w:cs="Arial"/>
          <w:sz w:val="22"/>
          <w:szCs w:val="22"/>
          <w:lang w:eastAsia="pt-BR"/>
        </w:rPr>
        <w:t>Cengage</w:t>
      </w:r>
      <w:proofErr w:type="spellEnd"/>
      <w:r w:rsidR="00D16AB0" w:rsidRPr="0003705B">
        <w:rPr>
          <w:rFonts w:ascii="Arial" w:eastAsia="Times New Roman" w:hAnsi="Arial" w:cs="Arial"/>
          <w:sz w:val="22"/>
          <w:szCs w:val="22"/>
          <w:lang w:eastAsia="pt-BR"/>
        </w:rPr>
        <w:t xml:space="preserve"> Learning, 2011.</w:t>
      </w:r>
    </w:p>
    <w:p w14:paraId="2F8B923E" w14:textId="77777777" w:rsidR="00FD7C6C" w:rsidRPr="0003705B" w:rsidRDefault="00D16AB0" w:rsidP="00FD7C6C">
      <w:pPr>
        <w:spacing w:before="120"/>
        <w:ind w:left="-567" w:right="-574"/>
        <w:jc w:val="both"/>
        <w:rPr>
          <w:rFonts w:ascii="Arial" w:eastAsia="Times New Roman" w:hAnsi="Arial" w:cs="Arial"/>
          <w:sz w:val="22"/>
          <w:szCs w:val="22"/>
          <w:lang w:eastAsia="pt-BR"/>
        </w:rPr>
      </w:pPr>
      <w:r w:rsidRPr="0003705B">
        <w:rPr>
          <w:rFonts w:ascii="Arial" w:eastAsia="Times New Roman" w:hAnsi="Arial" w:cs="Arial"/>
          <w:sz w:val="22"/>
          <w:szCs w:val="22"/>
          <w:lang w:eastAsia="pt-BR"/>
        </w:rPr>
        <w:t xml:space="preserve">MORAN, J. M. Educação inovadora presencial e a distância. In: SILVA, M. (org.). </w:t>
      </w:r>
      <w:r w:rsidRPr="009F3B10">
        <w:rPr>
          <w:rFonts w:ascii="Arial" w:eastAsia="Times New Roman" w:hAnsi="Arial" w:cs="Arial"/>
          <w:bCs/>
          <w:i/>
          <w:iCs/>
          <w:sz w:val="22"/>
          <w:szCs w:val="22"/>
          <w:lang w:eastAsia="pt-BR"/>
        </w:rPr>
        <w:t>Educação online</w:t>
      </w:r>
      <w:r w:rsidRPr="0003705B">
        <w:rPr>
          <w:rFonts w:ascii="Arial" w:eastAsia="Times New Roman" w:hAnsi="Arial" w:cs="Arial"/>
          <w:sz w:val="22"/>
          <w:szCs w:val="22"/>
          <w:lang w:eastAsia="pt-BR"/>
        </w:rPr>
        <w:t>. São Paulo: Loyola, 2003.</w:t>
      </w:r>
    </w:p>
    <w:p w14:paraId="3826F74D" w14:textId="77777777" w:rsidR="00EE2A6E" w:rsidRDefault="00FD7C6C" w:rsidP="00EE2A6E">
      <w:pPr>
        <w:spacing w:before="120"/>
        <w:ind w:left="-567" w:right="-574"/>
        <w:jc w:val="both"/>
        <w:rPr>
          <w:rFonts w:ascii="Arial" w:hAnsi="Arial" w:cs="Arial"/>
          <w:sz w:val="22"/>
          <w:szCs w:val="22"/>
        </w:rPr>
      </w:pPr>
      <w:r w:rsidRPr="000E177F">
        <w:rPr>
          <w:rStyle w:val="Forte"/>
          <w:rFonts w:ascii="Arial" w:hAnsi="Arial" w:cs="Arial"/>
          <w:b w:val="0"/>
          <w:sz w:val="22"/>
          <w:szCs w:val="22"/>
        </w:rPr>
        <w:t>NICHOLS, M.</w:t>
      </w:r>
      <w:r w:rsidRPr="000E177F">
        <w:rPr>
          <w:rFonts w:ascii="Arial" w:hAnsi="Arial" w:cs="Arial"/>
          <w:sz w:val="22"/>
          <w:szCs w:val="22"/>
        </w:rPr>
        <w:t xml:space="preserve"> </w:t>
      </w:r>
      <w:r w:rsidRPr="009F3B10">
        <w:rPr>
          <w:rFonts w:ascii="Arial" w:hAnsi="Arial" w:cs="Arial"/>
          <w:bCs/>
          <w:i/>
          <w:iCs/>
          <w:sz w:val="22"/>
          <w:szCs w:val="22"/>
        </w:rPr>
        <w:t xml:space="preserve">A </w:t>
      </w:r>
      <w:proofErr w:type="spellStart"/>
      <w:r w:rsidRPr="009F3B10">
        <w:rPr>
          <w:rFonts w:ascii="Arial" w:hAnsi="Arial" w:cs="Arial"/>
          <w:bCs/>
          <w:i/>
          <w:iCs/>
          <w:sz w:val="22"/>
          <w:szCs w:val="22"/>
        </w:rPr>
        <w:t>theory</w:t>
      </w:r>
      <w:proofErr w:type="spellEnd"/>
      <w:r w:rsidRPr="009F3B10">
        <w:rPr>
          <w:rFonts w:ascii="Arial" w:hAnsi="Arial" w:cs="Arial"/>
          <w:bCs/>
          <w:i/>
          <w:iCs/>
          <w:sz w:val="22"/>
          <w:szCs w:val="22"/>
        </w:rPr>
        <w:t xml:space="preserve"> for </w:t>
      </w:r>
      <w:proofErr w:type="spellStart"/>
      <w:r w:rsidRPr="009F3B10">
        <w:rPr>
          <w:rFonts w:ascii="Arial" w:hAnsi="Arial" w:cs="Arial"/>
          <w:bCs/>
          <w:i/>
          <w:iCs/>
          <w:sz w:val="22"/>
          <w:szCs w:val="22"/>
        </w:rPr>
        <w:t>eLearning</w:t>
      </w:r>
      <w:proofErr w:type="spellEnd"/>
      <w:r w:rsidRPr="000E177F">
        <w:rPr>
          <w:rFonts w:ascii="Arial" w:hAnsi="Arial" w:cs="Arial"/>
          <w:sz w:val="22"/>
          <w:szCs w:val="22"/>
        </w:rPr>
        <w:t xml:space="preserve">. </w:t>
      </w:r>
      <w:r w:rsidRPr="0003705B">
        <w:rPr>
          <w:rFonts w:ascii="Arial" w:hAnsi="Arial" w:cs="Arial"/>
          <w:sz w:val="22"/>
          <w:szCs w:val="22"/>
        </w:rPr>
        <w:t xml:space="preserve">Disponível em: </w:t>
      </w:r>
      <w:hyperlink r:id="rId16" w:tgtFrame="_new" w:history="1">
        <w:r w:rsidRPr="00A13901">
          <w:rPr>
            <w:rStyle w:val="Hyperlink"/>
            <w:rFonts w:ascii="Arial" w:hAnsi="Arial" w:cs="Arial"/>
            <w:color w:val="auto"/>
            <w:sz w:val="22"/>
            <w:szCs w:val="22"/>
          </w:rPr>
          <w:t>https://www.rikmin.nl/Papers/LearningTheory.html</w:t>
        </w:r>
      </w:hyperlink>
      <w:r w:rsidRPr="00A13901">
        <w:rPr>
          <w:rFonts w:ascii="Arial" w:hAnsi="Arial" w:cs="Arial"/>
          <w:sz w:val="22"/>
          <w:szCs w:val="22"/>
        </w:rPr>
        <w:t xml:space="preserve">. </w:t>
      </w:r>
      <w:r w:rsidRPr="0003705B">
        <w:rPr>
          <w:rFonts w:ascii="Arial" w:hAnsi="Arial" w:cs="Arial"/>
          <w:sz w:val="22"/>
          <w:szCs w:val="22"/>
        </w:rPr>
        <w:t xml:space="preserve">Acesso em: 10 </w:t>
      </w:r>
      <w:r w:rsidR="002F2936" w:rsidRPr="0003705B">
        <w:rPr>
          <w:rFonts w:ascii="Arial" w:hAnsi="Arial" w:cs="Arial"/>
          <w:sz w:val="22"/>
          <w:szCs w:val="22"/>
        </w:rPr>
        <w:t>de março de</w:t>
      </w:r>
      <w:r w:rsidRPr="0003705B">
        <w:rPr>
          <w:rFonts w:ascii="Arial" w:hAnsi="Arial" w:cs="Arial"/>
          <w:sz w:val="22"/>
          <w:szCs w:val="22"/>
        </w:rPr>
        <w:t xml:space="preserve"> 20</w:t>
      </w:r>
      <w:r w:rsidR="002F2936" w:rsidRPr="0003705B">
        <w:rPr>
          <w:rFonts w:ascii="Arial" w:hAnsi="Arial" w:cs="Arial"/>
          <w:sz w:val="22"/>
          <w:szCs w:val="22"/>
        </w:rPr>
        <w:t>25.</w:t>
      </w:r>
    </w:p>
    <w:p w14:paraId="20BF5037" w14:textId="2D0EF806" w:rsidR="00EE2A6E" w:rsidRPr="00EE2A6E" w:rsidRDefault="00EE2A6E" w:rsidP="00EE2A6E">
      <w:pPr>
        <w:spacing w:before="120"/>
        <w:ind w:left="-567" w:right="-574"/>
        <w:jc w:val="both"/>
        <w:rPr>
          <w:rFonts w:ascii="Arial" w:hAnsi="Arial" w:cs="Arial"/>
          <w:sz w:val="22"/>
          <w:szCs w:val="22"/>
        </w:rPr>
      </w:pPr>
      <w:r w:rsidRPr="00AA3D2C">
        <w:rPr>
          <w:rFonts w:ascii="Arial" w:eastAsia="Times New Roman" w:hAnsi="Arial" w:cs="Arial"/>
          <w:sz w:val="22"/>
          <w:szCs w:val="22"/>
          <w:lang w:eastAsia="pt-BR"/>
        </w:rPr>
        <w:t xml:space="preserve">OECD. </w:t>
      </w:r>
      <w:r w:rsidRPr="009F3B10">
        <w:rPr>
          <w:rFonts w:ascii="Arial" w:eastAsia="Times New Roman" w:hAnsi="Arial" w:cs="Arial"/>
          <w:i/>
          <w:iCs/>
          <w:sz w:val="22"/>
          <w:szCs w:val="22"/>
          <w:lang w:eastAsia="pt-BR"/>
        </w:rPr>
        <w:t>E-</w:t>
      </w:r>
      <w:proofErr w:type="gramStart"/>
      <w:r w:rsidRPr="009F3B10">
        <w:rPr>
          <w:rFonts w:ascii="Arial" w:eastAsia="Times New Roman" w:hAnsi="Arial" w:cs="Arial"/>
          <w:i/>
          <w:iCs/>
          <w:sz w:val="22"/>
          <w:szCs w:val="22"/>
          <w:lang w:eastAsia="pt-BR"/>
        </w:rPr>
        <w:t>learning</w:t>
      </w:r>
      <w:proofErr w:type="gramEnd"/>
      <w:r w:rsidRPr="009F3B10">
        <w:rPr>
          <w:rFonts w:ascii="Arial" w:eastAsia="Times New Roman" w:hAnsi="Arial" w:cs="Arial"/>
          <w:i/>
          <w:iCs/>
          <w:sz w:val="22"/>
          <w:szCs w:val="22"/>
          <w:lang w:eastAsia="pt-BR"/>
        </w:rPr>
        <w:t xml:space="preserve"> Courses </w:t>
      </w:r>
      <w:proofErr w:type="spellStart"/>
      <w:r w:rsidRPr="009F3B10">
        <w:rPr>
          <w:rFonts w:ascii="Arial" w:eastAsia="Times New Roman" w:hAnsi="Arial" w:cs="Arial"/>
          <w:i/>
          <w:iCs/>
          <w:sz w:val="22"/>
          <w:szCs w:val="22"/>
          <w:lang w:eastAsia="pt-BR"/>
        </w:rPr>
        <w:t>on</w:t>
      </w:r>
      <w:proofErr w:type="spellEnd"/>
      <w:r w:rsidRPr="009F3B10">
        <w:rPr>
          <w:rFonts w:ascii="Arial" w:eastAsia="Times New Roman" w:hAnsi="Arial" w:cs="Arial"/>
          <w:i/>
          <w:iCs/>
          <w:sz w:val="22"/>
          <w:szCs w:val="22"/>
          <w:lang w:eastAsia="pt-BR"/>
        </w:rPr>
        <w:t xml:space="preserve"> </w:t>
      </w:r>
      <w:proofErr w:type="spellStart"/>
      <w:r w:rsidRPr="009F3B10">
        <w:rPr>
          <w:rFonts w:ascii="Arial" w:eastAsia="Times New Roman" w:hAnsi="Arial" w:cs="Arial"/>
          <w:i/>
          <w:iCs/>
          <w:sz w:val="22"/>
          <w:szCs w:val="22"/>
          <w:lang w:eastAsia="pt-BR"/>
        </w:rPr>
        <w:t>International</w:t>
      </w:r>
      <w:proofErr w:type="spellEnd"/>
      <w:r w:rsidRPr="009F3B10">
        <w:rPr>
          <w:rFonts w:ascii="Arial" w:eastAsia="Times New Roman" w:hAnsi="Arial" w:cs="Arial"/>
          <w:i/>
          <w:iCs/>
          <w:sz w:val="22"/>
          <w:szCs w:val="22"/>
          <w:lang w:eastAsia="pt-BR"/>
        </w:rPr>
        <w:t xml:space="preserve"> </w:t>
      </w:r>
      <w:proofErr w:type="spellStart"/>
      <w:r w:rsidRPr="009F3B10">
        <w:rPr>
          <w:rFonts w:ascii="Arial" w:eastAsia="Times New Roman" w:hAnsi="Arial" w:cs="Arial"/>
          <w:i/>
          <w:iCs/>
          <w:sz w:val="22"/>
          <w:szCs w:val="22"/>
          <w:lang w:eastAsia="pt-BR"/>
        </w:rPr>
        <w:t>Taxation</w:t>
      </w:r>
      <w:proofErr w:type="spellEnd"/>
      <w:r w:rsidRPr="00AA3D2C">
        <w:rPr>
          <w:rFonts w:ascii="Arial" w:eastAsia="Times New Roman" w:hAnsi="Arial" w:cs="Arial"/>
          <w:b/>
          <w:bCs/>
          <w:sz w:val="22"/>
          <w:szCs w:val="22"/>
          <w:lang w:eastAsia="pt-BR"/>
        </w:rPr>
        <w:t>.</w:t>
      </w:r>
      <w:r w:rsidRPr="00AA3D2C">
        <w:rPr>
          <w:rFonts w:ascii="Arial" w:eastAsia="Times New Roman" w:hAnsi="Arial" w:cs="Arial"/>
          <w:sz w:val="22"/>
          <w:szCs w:val="22"/>
          <w:lang w:eastAsia="pt-BR"/>
        </w:rPr>
        <w:t xml:space="preserve"> Paris: OECD, 2024. Disponível em: https://www.oecd.org/tax/tax-global/e-learning-courses-international-taxation-flyer.pdf. Acesso em: 2 abr. 2025.</w:t>
      </w:r>
    </w:p>
    <w:p w14:paraId="78A30161" w14:textId="77777777" w:rsidR="00D16AB0" w:rsidRPr="00004AC1" w:rsidRDefault="00D16AB0" w:rsidP="00EB2E02">
      <w:pPr>
        <w:spacing w:before="120"/>
        <w:ind w:left="-567" w:right="-574"/>
        <w:jc w:val="both"/>
        <w:rPr>
          <w:rFonts w:ascii="Arial" w:hAnsi="Arial" w:cs="Arial"/>
          <w:sz w:val="22"/>
          <w:szCs w:val="22"/>
          <w:lang w:val="en-GB"/>
        </w:rPr>
      </w:pPr>
      <w:r w:rsidRPr="00004AC1">
        <w:rPr>
          <w:rFonts w:ascii="Arial" w:eastAsia="Times New Roman" w:hAnsi="Arial" w:cs="Arial"/>
          <w:sz w:val="22"/>
          <w:szCs w:val="22"/>
          <w:lang w:val="en-GB" w:eastAsia="pt-BR"/>
        </w:rPr>
        <w:t xml:space="preserve">PETERS, O. </w:t>
      </w:r>
      <w:r w:rsidRPr="00D975C6">
        <w:rPr>
          <w:rFonts w:ascii="Arial" w:eastAsia="Times New Roman" w:hAnsi="Arial" w:cs="Arial"/>
          <w:bCs/>
          <w:i/>
          <w:iCs/>
          <w:sz w:val="22"/>
          <w:szCs w:val="22"/>
          <w:lang w:val="en-GB" w:eastAsia="pt-BR"/>
        </w:rPr>
        <w:t>Distance Education in Transition: Developments and Issues</w:t>
      </w:r>
      <w:r w:rsidRPr="00004AC1">
        <w:rPr>
          <w:rFonts w:ascii="Arial" w:eastAsia="Times New Roman" w:hAnsi="Arial" w:cs="Arial"/>
          <w:sz w:val="22"/>
          <w:szCs w:val="22"/>
          <w:lang w:val="en-GB" w:eastAsia="pt-BR"/>
        </w:rPr>
        <w:t>. BIS-Verlag der Carl von Ossietzky Universität Oldenburg, 2010.</w:t>
      </w:r>
    </w:p>
    <w:p w14:paraId="2078D163" w14:textId="77777777"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POLANYI, K. </w:t>
      </w:r>
      <w:r w:rsidRPr="00D975C6">
        <w:rPr>
          <w:rFonts w:ascii="Arial" w:hAnsi="Arial" w:cs="Arial"/>
          <w:bCs/>
          <w:i/>
          <w:iCs/>
          <w:sz w:val="22"/>
          <w:szCs w:val="22"/>
          <w:lang w:val="en-GB"/>
        </w:rPr>
        <w:t>The Great Transformation: the political and economic origins of our time</w:t>
      </w:r>
      <w:r w:rsidRPr="00004AC1">
        <w:rPr>
          <w:rFonts w:ascii="Arial" w:hAnsi="Arial" w:cs="Arial"/>
          <w:sz w:val="22"/>
          <w:szCs w:val="22"/>
          <w:lang w:val="en-GB"/>
        </w:rPr>
        <w:t>. Boston: Beacon Press, 2001.</w:t>
      </w:r>
    </w:p>
    <w:p w14:paraId="56059336" w14:textId="77777777" w:rsidR="00D16AB0" w:rsidRPr="00D16AB0" w:rsidRDefault="00D16AB0" w:rsidP="00EB2E02">
      <w:pPr>
        <w:spacing w:before="120"/>
        <w:ind w:left="-567" w:right="-574"/>
        <w:jc w:val="both"/>
        <w:rPr>
          <w:rFonts w:ascii="Arial" w:hAnsi="Arial" w:cs="Arial"/>
          <w:sz w:val="22"/>
          <w:szCs w:val="22"/>
          <w:lang w:val="en-GB"/>
        </w:rPr>
      </w:pPr>
      <w:r w:rsidRPr="00D16AB0">
        <w:rPr>
          <w:rFonts w:ascii="Arial" w:hAnsi="Arial" w:cs="Arial"/>
          <w:sz w:val="22"/>
          <w:szCs w:val="22"/>
          <w:lang w:val="en-GB"/>
        </w:rPr>
        <w:t xml:space="preserve">RING, D. M. The Promise of International Tax Scholarship and its Implications for Research Design, Theory, and Methodology. </w:t>
      </w:r>
      <w:r w:rsidRPr="00D975C6">
        <w:rPr>
          <w:rFonts w:ascii="Arial" w:hAnsi="Arial" w:cs="Arial"/>
          <w:i/>
          <w:iCs/>
          <w:sz w:val="22"/>
          <w:szCs w:val="22"/>
          <w:lang w:val="en-GB"/>
        </w:rPr>
        <w:t>St. Louis University Law Journal</w:t>
      </w:r>
      <w:r w:rsidRPr="00D16AB0">
        <w:rPr>
          <w:rFonts w:ascii="Arial" w:hAnsi="Arial" w:cs="Arial"/>
          <w:b/>
          <w:bCs/>
          <w:sz w:val="22"/>
          <w:szCs w:val="22"/>
          <w:lang w:val="en-GB"/>
        </w:rPr>
        <w:t xml:space="preserve">, </w:t>
      </w:r>
      <w:r w:rsidRPr="00D16AB0">
        <w:rPr>
          <w:rFonts w:ascii="Arial" w:hAnsi="Arial" w:cs="Arial"/>
          <w:sz w:val="22"/>
          <w:szCs w:val="22"/>
          <w:lang w:val="en-GB"/>
        </w:rPr>
        <w:t>v. 55, n. 1, pp. 307-329, 2010.</w:t>
      </w:r>
    </w:p>
    <w:p w14:paraId="2EED6D10" w14:textId="77777777"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SACCO, R. Diversity and Uniformity in the Law. </w:t>
      </w:r>
      <w:r w:rsidRPr="00D975C6">
        <w:rPr>
          <w:rFonts w:ascii="Arial" w:hAnsi="Arial" w:cs="Arial"/>
          <w:bCs/>
          <w:i/>
          <w:iCs/>
          <w:sz w:val="22"/>
          <w:szCs w:val="22"/>
          <w:lang w:val="en-GB"/>
        </w:rPr>
        <w:t>American Journal of Comparative Law</w:t>
      </w:r>
      <w:r w:rsidRPr="00004AC1">
        <w:rPr>
          <w:rFonts w:ascii="Arial" w:hAnsi="Arial" w:cs="Arial"/>
          <w:b/>
          <w:sz w:val="22"/>
          <w:szCs w:val="22"/>
          <w:lang w:val="en-GB"/>
        </w:rPr>
        <w:t xml:space="preserve">, </w:t>
      </w:r>
      <w:r w:rsidRPr="00004AC1">
        <w:rPr>
          <w:rFonts w:ascii="Arial" w:hAnsi="Arial" w:cs="Arial"/>
          <w:sz w:val="22"/>
          <w:szCs w:val="22"/>
          <w:lang w:val="en-GB"/>
        </w:rPr>
        <w:t>v. 49, pp. 171-190, 2001.</w:t>
      </w:r>
    </w:p>
    <w:p w14:paraId="657DCE9C" w14:textId="77777777" w:rsidR="00D16AB0" w:rsidRPr="000E177F" w:rsidRDefault="00D16AB0" w:rsidP="00EB2E02">
      <w:pPr>
        <w:spacing w:before="120"/>
        <w:ind w:left="-567" w:right="-574"/>
        <w:jc w:val="both"/>
        <w:rPr>
          <w:rFonts w:ascii="Arial" w:hAnsi="Arial" w:cs="Arial"/>
          <w:sz w:val="22"/>
          <w:szCs w:val="22"/>
        </w:rPr>
      </w:pPr>
      <w:r w:rsidRPr="00004AC1">
        <w:rPr>
          <w:rFonts w:ascii="Arial" w:hAnsi="Arial" w:cs="Arial"/>
          <w:sz w:val="22"/>
          <w:szCs w:val="22"/>
          <w:lang w:val="en-GB"/>
        </w:rPr>
        <w:lastRenderedPageBreak/>
        <w:t xml:space="preserve">SACCO, R. Legal Formants: A Dynamic Approach to Comparative Law. </w:t>
      </w:r>
      <w:r w:rsidRPr="00D975C6">
        <w:rPr>
          <w:rFonts w:ascii="Arial" w:hAnsi="Arial" w:cs="Arial"/>
          <w:bCs/>
          <w:i/>
          <w:iCs/>
          <w:sz w:val="22"/>
          <w:szCs w:val="22"/>
        </w:rPr>
        <w:t xml:space="preserve">American </w:t>
      </w:r>
      <w:proofErr w:type="spellStart"/>
      <w:r w:rsidRPr="00D975C6">
        <w:rPr>
          <w:rFonts w:ascii="Arial" w:hAnsi="Arial" w:cs="Arial"/>
          <w:bCs/>
          <w:i/>
          <w:iCs/>
          <w:sz w:val="22"/>
          <w:szCs w:val="22"/>
        </w:rPr>
        <w:t>Journal</w:t>
      </w:r>
      <w:proofErr w:type="spellEnd"/>
      <w:r w:rsidRPr="00D975C6">
        <w:rPr>
          <w:rFonts w:ascii="Arial" w:hAnsi="Arial" w:cs="Arial"/>
          <w:bCs/>
          <w:i/>
          <w:iCs/>
          <w:sz w:val="22"/>
          <w:szCs w:val="22"/>
        </w:rPr>
        <w:t xml:space="preserve"> </w:t>
      </w:r>
      <w:proofErr w:type="spellStart"/>
      <w:r w:rsidRPr="00D975C6">
        <w:rPr>
          <w:rFonts w:ascii="Arial" w:hAnsi="Arial" w:cs="Arial"/>
          <w:bCs/>
          <w:i/>
          <w:iCs/>
          <w:sz w:val="22"/>
          <w:szCs w:val="22"/>
        </w:rPr>
        <w:t>of</w:t>
      </w:r>
      <w:proofErr w:type="spellEnd"/>
      <w:r w:rsidRPr="00D975C6">
        <w:rPr>
          <w:rFonts w:ascii="Arial" w:hAnsi="Arial" w:cs="Arial"/>
          <w:bCs/>
          <w:i/>
          <w:iCs/>
          <w:sz w:val="22"/>
          <w:szCs w:val="22"/>
        </w:rPr>
        <w:t xml:space="preserve"> </w:t>
      </w:r>
      <w:proofErr w:type="spellStart"/>
      <w:r w:rsidRPr="00D975C6">
        <w:rPr>
          <w:rFonts w:ascii="Arial" w:hAnsi="Arial" w:cs="Arial"/>
          <w:bCs/>
          <w:i/>
          <w:iCs/>
          <w:sz w:val="22"/>
          <w:szCs w:val="22"/>
        </w:rPr>
        <w:t>Comparative</w:t>
      </w:r>
      <w:proofErr w:type="spellEnd"/>
      <w:r w:rsidRPr="00D975C6">
        <w:rPr>
          <w:rFonts w:ascii="Arial" w:hAnsi="Arial" w:cs="Arial"/>
          <w:bCs/>
          <w:i/>
          <w:iCs/>
          <w:sz w:val="22"/>
          <w:szCs w:val="22"/>
        </w:rPr>
        <w:t xml:space="preserve"> Law</w:t>
      </w:r>
      <w:r w:rsidRPr="000E177F">
        <w:rPr>
          <w:rFonts w:ascii="Arial" w:hAnsi="Arial" w:cs="Arial"/>
          <w:b/>
          <w:sz w:val="22"/>
          <w:szCs w:val="22"/>
        </w:rPr>
        <w:t xml:space="preserve">, </w:t>
      </w:r>
      <w:r w:rsidRPr="000E177F">
        <w:rPr>
          <w:rFonts w:ascii="Arial" w:hAnsi="Arial" w:cs="Arial"/>
          <w:sz w:val="22"/>
          <w:szCs w:val="22"/>
        </w:rPr>
        <w:t>v. 39, pp. 1-34, 1991.</w:t>
      </w:r>
    </w:p>
    <w:p w14:paraId="266C21AC" w14:textId="0546E07C" w:rsidR="00D16AB0" w:rsidRPr="0003705B" w:rsidRDefault="00D16AB0" w:rsidP="00EB2E02">
      <w:pPr>
        <w:spacing w:before="120"/>
        <w:ind w:left="-567" w:right="-574"/>
        <w:jc w:val="both"/>
        <w:rPr>
          <w:rFonts w:ascii="Arial" w:hAnsi="Arial" w:cs="Arial"/>
          <w:sz w:val="22"/>
          <w:szCs w:val="22"/>
        </w:rPr>
      </w:pPr>
      <w:r w:rsidRPr="0003705B">
        <w:rPr>
          <w:rFonts w:ascii="Arial" w:hAnsi="Arial" w:cs="Arial"/>
          <w:sz w:val="22"/>
          <w:szCs w:val="22"/>
        </w:rPr>
        <w:t xml:space="preserve">SANTOS, </w:t>
      </w:r>
      <w:r w:rsidR="00886DB0" w:rsidRPr="0003705B">
        <w:rPr>
          <w:rFonts w:ascii="Arial" w:hAnsi="Arial" w:cs="Arial"/>
          <w:sz w:val="22"/>
          <w:szCs w:val="22"/>
        </w:rPr>
        <w:t>E.</w:t>
      </w:r>
      <w:r w:rsidRPr="0003705B">
        <w:rPr>
          <w:rFonts w:ascii="Arial" w:hAnsi="Arial" w:cs="Arial"/>
          <w:sz w:val="22"/>
          <w:szCs w:val="22"/>
        </w:rPr>
        <w:t xml:space="preserve"> </w:t>
      </w:r>
      <w:r w:rsidR="00886DB0" w:rsidRPr="0003705B">
        <w:rPr>
          <w:rFonts w:ascii="Arial" w:hAnsi="Arial" w:cs="Arial"/>
          <w:sz w:val="22"/>
          <w:szCs w:val="22"/>
        </w:rPr>
        <w:t>O</w:t>
      </w:r>
      <w:r w:rsidRPr="0003705B">
        <w:rPr>
          <w:rFonts w:ascii="Arial" w:hAnsi="Arial" w:cs="Arial"/>
          <w:sz w:val="22"/>
          <w:szCs w:val="22"/>
        </w:rPr>
        <w:t xml:space="preserve">. Novas práticas curriculares na educação a distância. </w:t>
      </w:r>
      <w:r w:rsidRPr="00D975C6">
        <w:rPr>
          <w:rFonts w:ascii="Arial" w:hAnsi="Arial" w:cs="Arial"/>
          <w:bCs/>
          <w:i/>
          <w:iCs/>
          <w:sz w:val="22"/>
          <w:szCs w:val="22"/>
        </w:rPr>
        <w:t>Comunicação &amp; Educação</w:t>
      </w:r>
      <w:r w:rsidRPr="0003705B">
        <w:rPr>
          <w:rFonts w:ascii="Arial" w:hAnsi="Arial" w:cs="Arial"/>
          <w:sz w:val="22"/>
          <w:szCs w:val="22"/>
        </w:rPr>
        <w:t xml:space="preserve">. São Paulo: Editora Salesiana. Ano </w:t>
      </w:r>
      <w:proofErr w:type="spellStart"/>
      <w:proofErr w:type="gramStart"/>
      <w:r w:rsidRPr="0003705B">
        <w:rPr>
          <w:rFonts w:ascii="Arial" w:hAnsi="Arial" w:cs="Arial"/>
          <w:sz w:val="22"/>
          <w:szCs w:val="22"/>
        </w:rPr>
        <w:t>IX,nº</w:t>
      </w:r>
      <w:proofErr w:type="spellEnd"/>
      <w:proofErr w:type="gramEnd"/>
      <w:r w:rsidRPr="0003705B">
        <w:rPr>
          <w:rFonts w:ascii="Arial" w:hAnsi="Arial" w:cs="Arial"/>
          <w:sz w:val="22"/>
          <w:szCs w:val="22"/>
        </w:rPr>
        <w:t xml:space="preserve"> 26 </w:t>
      </w:r>
      <w:proofErr w:type="spellStart"/>
      <w:r w:rsidRPr="0003705B">
        <w:rPr>
          <w:rFonts w:ascii="Arial" w:hAnsi="Arial" w:cs="Arial"/>
          <w:sz w:val="22"/>
          <w:szCs w:val="22"/>
        </w:rPr>
        <w:t>jan</w:t>
      </w:r>
      <w:proofErr w:type="spellEnd"/>
      <w:r w:rsidRPr="0003705B">
        <w:rPr>
          <w:rFonts w:ascii="Arial" w:hAnsi="Arial" w:cs="Arial"/>
          <w:sz w:val="22"/>
          <w:szCs w:val="22"/>
        </w:rPr>
        <w:t>/abril 2003</w:t>
      </w:r>
      <w:r w:rsidR="006962A9" w:rsidRPr="0003705B">
        <w:rPr>
          <w:rFonts w:ascii="Arial" w:hAnsi="Arial" w:cs="Arial"/>
          <w:sz w:val="22"/>
          <w:szCs w:val="22"/>
        </w:rPr>
        <w:t>.</w:t>
      </w:r>
    </w:p>
    <w:p w14:paraId="06AD4A6C" w14:textId="3CB446AB" w:rsidR="00612F11" w:rsidRPr="00612F11" w:rsidRDefault="00612F11"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SCHAUER, F. F. </w:t>
      </w:r>
      <w:r w:rsidRPr="00D975C6">
        <w:rPr>
          <w:rFonts w:ascii="Arial" w:hAnsi="Arial" w:cs="Arial"/>
          <w:bCs/>
          <w:i/>
          <w:iCs/>
          <w:sz w:val="22"/>
          <w:szCs w:val="22"/>
          <w:lang w:val="en-GB"/>
        </w:rPr>
        <w:t>Thinking Like a Lawyer: a new introduction to legal reasoning</w:t>
      </w:r>
      <w:r w:rsidRPr="00004AC1">
        <w:rPr>
          <w:rFonts w:ascii="Arial" w:hAnsi="Arial" w:cs="Arial"/>
          <w:sz w:val="22"/>
          <w:szCs w:val="22"/>
          <w:lang w:val="en-GB"/>
        </w:rPr>
        <w:t xml:space="preserve">. London: Harvard University Press, 2012. </w:t>
      </w:r>
    </w:p>
    <w:p w14:paraId="1D5485A6" w14:textId="78B005F2" w:rsidR="00D16AB0" w:rsidRPr="00004AC1" w:rsidRDefault="00D16AB0" w:rsidP="00EB2E02">
      <w:pPr>
        <w:spacing w:before="120"/>
        <w:ind w:left="-567" w:right="-574"/>
        <w:jc w:val="both"/>
        <w:rPr>
          <w:rFonts w:ascii="Arial" w:hAnsi="Arial" w:cs="Arial"/>
          <w:sz w:val="22"/>
          <w:szCs w:val="22"/>
          <w:lang w:val="en-GB"/>
        </w:rPr>
      </w:pPr>
      <w:r w:rsidRPr="00612F11">
        <w:rPr>
          <w:rFonts w:ascii="Arial" w:hAnsi="Arial" w:cs="Arial"/>
          <w:sz w:val="22"/>
          <w:szCs w:val="22"/>
          <w:lang w:val="en-GB"/>
        </w:rPr>
        <w:t>SHAFFER, G.</w:t>
      </w:r>
      <w:r w:rsidR="002035AE">
        <w:rPr>
          <w:rFonts w:ascii="Arial" w:hAnsi="Arial" w:cs="Arial"/>
          <w:sz w:val="22"/>
          <w:szCs w:val="22"/>
          <w:lang w:val="en-GB"/>
        </w:rPr>
        <w:t xml:space="preserve">; </w:t>
      </w:r>
      <w:r w:rsidRPr="00D16AB0">
        <w:rPr>
          <w:rFonts w:ascii="Arial" w:hAnsi="Arial" w:cs="Arial"/>
          <w:sz w:val="22"/>
          <w:szCs w:val="22"/>
          <w:lang w:val="en-GB"/>
        </w:rPr>
        <w:t xml:space="preserve">GINSBURG, T. The Empirical Turn in International Legal Scholarship. </w:t>
      </w:r>
      <w:r w:rsidRPr="00D975C6">
        <w:rPr>
          <w:rFonts w:ascii="Arial" w:hAnsi="Arial" w:cs="Arial"/>
          <w:bCs/>
          <w:i/>
          <w:iCs/>
          <w:sz w:val="22"/>
          <w:szCs w:val="22"/>
          <w:lang w:val="en-GB"/>
        </w:rPr>
        <w:t>American Journal of International Law,</w:t>
      </w:r>
      <w:r w:rsidRPr="00004AC1">
        <w:rPr>
          <w:rFonts w:ascii="Arial" w:hAnsi="Arial" w:cs="Arial"/>
          <w:b/>
          <w:sz w:val="22"/>
          <w:szCs w:val="22"/>
          <w:lang w:val="en-GB"/>
        </w:rPr>
        <w:t xml:space="preserve"> </w:t>
      </w:r>
      <w:r w:rsidRPr="00004AC1">
        <w:rPr>
          <w:rFonts w:ascii="Arial" w:hAnsi="Arial" w:cs="Arial"/>
          <w:sz w:val="22"/>
          <w:szCs w:val="22"/>
          <w:lang w:val="en-GB"/>
        </w:rPr>
        <w:t>v. 106, n. 1, pp. 1-46, 2012.</w:t>
      </w:r>
    </w:p>
    <w:p w14:paraId="4E97F3B1" w14:textId="6DDA021D" w:rsidR="00D16AB0" w:rsidRPr="00004AC1" w:rsidRDefault="00D16AB0" w:rsidP="00EB2E02">
      <w:pPr>
        <w:pStyle w:val="NormalWeb"/>
        <w:spacing w:before="120" w:beforeAutospacing="0" w:after="0" w:afterAutospacing="0"/>
        <w:ind w:left="-567" w:right="-574"/>
        <w:jc w:val="both"/>
        <w:rPr>
          <w:rFonts w:ascii="Arial" w:hAnsi="Arial" w:cs="Arial"/>
          <w:sz w:val="22"/>
          <w:szCs w:val="22"/>
          <w:lang w:val="en-GB"/>
        </w:rPr>
      </w:pPr>
      <w:r w:rsidRPr="00004AC1">
        <w:rPr>
          <w:rFonts w:ascii="Arial" w:hAnsi="Arial" w:cs="Arial"/>
          <w:sz w:val="22"/>
          <w:szCs w:val="22"/>
          <w:lang w:val="en-GB"/>
        </w:rPr>
        <w:t xml:space="preserve">SHARMAN, J. C. </w:t>
      </w:r>
      <w:r w:rsidRPr="00D975C6">
        <w:rPr>
          <w:rFonts w:ascii="Arial" w:hAnsi="Arial" w:cs="Arial"/>
          <w:bCs/>
          <w:i/>
          <w:iCs/>
          <w:sz w:val="22"/>
          <w:szCs w:val="22"/>
          <w:lang w:val="en-GB"/>
        </w:rPr>
        <w:t>Havens in a Storm: the struggle for global tax regulation</w:t>
      </w:r>
      <w:r w:rsidRPr="00004AC1">
        <w:rPr>
          <w:rFonts w:ascii="Arial" w:hAnsi="Arial" w:cs="Arial"/>
          <w:sz w:val="22"/>
          <w:szCs w:val="22"/>
          <w:lang w:val="en-GB"/>
        </w:rPr>
        <w:t>. Ithaca: Cornell University Press, 2006</w:t>
      </w:r>
      <w:r w:rsidR="00532AAD" w:rsidRPr="00004AC1">
        <w:rPr>
          <w:rFonts w:ascii="Arial" w:hAnsi="Arial" w:cs="Arial"/>
          <w:sz w:val="22"/>
          <w:szCs w:val="22"/>
          <w:lang w:val="en-GB"/>
        </w:rPr>
        <w:t>.</w:t>
      </w:r>
    </w:p>
    <w:p w14:paraId="366CA498" w14:textId="77777777" w:rsidR="00D16AB0" w:rsidRPr="00004AC1" w:rsidRDefault="00D16AB0" w:rsidP="00EB2E02">
      <w:pPr>
        <w:spacing w:before="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 xml:space="preserve">SLAUGHTER, A. M. </w:t>
      </w:r>
      <w:r w:rsidRPr="00D975C6">
        <w:rPr>
          <w:rFonts w:ascii="Arial" w:eastAsia="Times New Roman" w:hAnsi="Arial" w:cs="Arial"/>
          <w:bCs/>
          <w:i/>
          <w:iCs/>
          <w:sz w:val="22"/>
          <w:szCs w:val="22"/>
          <w:lang w:val="en-GB" w:eastAsia="pt-BR"/>
        </w:rPr>
        <w:t>A New World Order</w:t>
      </w:r>
      <w:r w:rsidRPr="00004AC1">
        <w:rPr>
          <w:rFonts w:ascii="Arial" w:eastAsia="Times New Roman" w:hAnsi="Arial" w:cs="Arial"/>
          <w:sz w:val="22"/>
          <w:szCs w:val="22"/>
          <w:lang w:val="en-GB" w:eastAsia="pt-BR"/>
        </w:rPr>
        <w:t>. Princeton: Princeton University Press, 2009.</w:t>
      </w:r>
    </w:p>
    <w:p w14:paraId="00F32627" w14:textId="77777777" w:rsidR="00D16AB0" w:rsidRPr="00004AC1" w:rsidRDefault="00D16AB0" w:rsidP="00EB2E02">
      <w:pPr>
        <w:spacing w:before="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 xml:space="preserve">TAMANAHA, B. Z. </w:t>
      </w:r>
      <w:r w:rsidRPr="00D975C6">
        <w:rPr>
          <w:rFonts w:ascii="Arial" w:eastAsia="Times New Roman" w:hAnsi="Arial" w:cs="Arial"/>
          <w:bCs/>
          <w:i/>
          <w:iCs/>
          <w:sz w:val="22"/>
          <w:szCs w:val="22"/>
          <w:lang w:val="en-GB" w:eastAsia="pt-BR"/>
        </w:rPr>
        <w:t>A Realistic Theory of Law</w:t>
      </w:r>
      <w:r w:rsidRPr="00004AC1">
        <w:rPr>
          <w:rFonts w:ascii="Arial" w:eastAsia="Times New Roman" w:hAnsi="Arial" w:cs="Arial"/>
          <w:sz w:val="22"/>
          <w:szCs w:val="22"/>
          <w:lang w:val="en-GB" w:eastAsia="pt-BR"/>
        </w:rPr>
        <w:t>. Cambridge: Cambridge University Press, 2017.</w:t>
      </w:r>
    </w:p>
    <w:p w14:paraId="2867F38D" w14:textId="77777777" w:rsidR="00EE2A6E" w:rsidRDefault="00D16AB0" w:rsidP="00EE2A6E">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TAMANAHA, B. Z. Understanding Legal Realism. </w:t>
      </w:r>
      <w:r w:rsidRPr="00D975C6">
        <w:rPr>
          <w:rFonts w:ascii="Arial" w:hAnsi="Arial" w:cs="Arial"/>
          <w:bCs/>
          <w:i/>
          <w:iCs/>
          <w:sz w:val="22"/>
          <w:szCs w:val="22"/>
          <w:lang w:val="en-GB"/>
        </w:rPr>
        <w:t>Texas Law Review</w:t>
      </w:r>
      <w:r w:rsidRPr="00004AC1">
        <w:rPr>
          <w:rFonts w:ascii="Arial" w:hAnsi="Arial" w:cs="Arial"/>
          <w:b/>
          <w:sz w:val="22"/>
          <w:szCs w:val="22"/>
          <w:lang w:val="en-GB"/>
        </w:rPr>
        <w:t xml:space="preserve">, </w:t>
      </w:r>
      <w:r w:rsidRPr="00004AC1">
        <w:rPr>
          <w:rFonts w:ascii="Arial" w:hAnsi="Arial" w:cs="Arial"/>
          <w:sz w:val="22"/>
          <w:szCs w:val="22"/>
          <w:lang w:val="en-GB"/>
        </w:rPr>
        <w:t xml:space="preserve">v. 87, n. 4, pp. 731-785, 2009. </w:t>
      </w:r>
    </w:p>
    <w:p w14:paraId="00484037" w14:textId="591A44D2" w:rsidR="00EE2A6E" w:rsidRPr="00EE2A6E" w:rsidRDefault="00EE2A6E" w:rsidP="00EE2A6E">
      <w:pPr>
        <w:spacing w:before="120"/>
        <w:ind w:left="-567" w:right="-574"/>
        <w:jc w:val="both"/>
        <w:rPr>
          <w:rFonts w:ascii="Arial" w:hAnsi="Arial" w:cs="Arial"/>
          <w:sz w:val="22"/>
          <w:szCs w:val="22"/>
          <w:lang w:val="en-GB"/>
        </w:rPr>
      </w:pPr>
      <w:r w:rsidRPr="00AA3D2C">
        <w:rPr>
          <w:rStyle w:val="Forte"/>
          <w:rFonts w:ascii="Arial" w:hAnsi="Arial" w:cs="Arial"/>
          <w:b w:val="0"/>
          <w:bCs w:val="0"/>
          <w:sz w:val="22"/>
          <w:szCs w:val="22"/>
        </w:rPr>
        <w:t>TAX INSPECTORS WITHOUT BORDERS (TIWB).</w:t>
      </w:r>
      <w:r w:rsidRPr="00AA3D2C">
        <w:rPr>
          <w:rFonts w:ascii="Arial" w:hAnsi="Arial" w:cs="Arial"/>
          <w:sz w:val="22"/>
          <w:szCs w:val="22"/>
        </w:rPr>
        <w:t xml:space="preserve"> </w:t>
      </w:r>
      <w:proofErr w:type="spellStart"/>
      <w:r w:rsidRPr="00D975C6">
        <w:rPr>
          <w:rStyle w:val="nfase"/>
          <w:rFonts w:ascii="Arial" w:hAnsi="Arial" w:cs="Arial"/>
          <w:sz w:val="22"/>
          <w:szCs w:val="22"/>
        </w:rPr>
        <w:t>Official</w:t>
      </w:r>
      <w:proofErr w:type="spellEnd"/>
      <w:r w:rsidRPr="00D975C6">
        <w:rPr>
          <w:rStyle w:val="nfase"/>
          <w:rFonts w:ascii="Arial" w:hAnsi="Arial" w:cs="Arial"/>
          <w:sz w:val="22"/>
          <w:szCs w:val="22"/>
        </w:rPr>
        <w:t xml:space="preserve"> Website</w:t>
      </w:r>
      <w:r w:rsidRPr="00AA3D2C">
        <w:rPr>
          <w:rFonts w:ascii="Arial" w:hAnsi="Arial" w:cs="Arial"/>
          <w:sz w:val="22"/>
          <w:szCs w:val="22"/>
        </w:rPr>
        <w:t xml:space="preserve">. 2024. Disponível em: </w:t>
      </w:r>
      <w:hyperlink r:id="rId17" w:tgtFrame="_new" w:history="1">
        <w:r w:rsidRPr="00A13901">
          <w:rPr>
            <w:rStyle w:val="Hyperlink"/>
            <w:rFonts w:ascii="Arial" w:hAnsi="Arial" w:cs="Arial"/>
            <w:color w:val="auto"/>
            <w:sz w:val="22"/>
            <w:szCs w:val="22"/>
          </w:rPr>
          <w:t>https://www.tiwb.org</w:t>
        </w:r>
      </w:hyperlink>
      <w:r w:rsidRPr="00A13901">
        <w:rPr>
          <w:rFonts w:ascii="Arial" w:hAnsi="Arial" w:cs="Arial"/>
          <w:sz w:val="22"/>
          <w:szCs w:val="22"/>
        </w:rPr>
        <w:t xml:space="preserve">. </w:t>
      </w:r>
      <w:r w:rsidRPr="00AA3D2C">
        <w:rPr>
          <w:rFonts w:ascii="Arial" w:hAnsi="Arial" w:cs="Arial"/>
          <w:sz w:val="22"/>
          <w:szCs w:val="22"/>
        </w:rPr>
        <w:t>Acesso em: 2 abr. 2025.</w:t>
      </w:r>
    </w:p>
    <w:p w14:paraId="4B69F869" w14:textId="309F7155" w:rsidR="00D16AB0" w:rsidRPr="0003705B" w:rsidRDefault="00D16AB0" w:rsidP="00EB2E02">
      <w:pPr>
        <w:pStyle w:val="Textodenotaderodap"/>
        <w:spacing w:before="120"/>
        <w:ind w:left="-567" w:right="-574"/>
        <w:jc w:val="both"/>
        <w:rPr>
          <w:rFonts w:ascii="Arial" w:hAnsi="Arial" w:cs="Arial"/>
          <w:sz w:val="22"/>
          <w:szCs w:val="22"/>
        </w:rPr>
      </w:pPr>
      <w:r w:rsidRPr="0003705B">
        <w:rPr>
          <w:rFonts w:ascii="Arial" w:hAnsi="Arial" w:cs="Arial"/>
          <w:sz w:val="22"/>
          <w:szCs w:val="22"/>
        </w:rPr>
        <w:t xml:space="preserve">TÔRRES, H. T. </w:t>
      </w:r>
      <w:proofErr w:type="spellStart"/>
      <w:r w:rsidRPr="00D975C6">
        <w:rPr>
          <w:rFonts w:ascii="Arial" w:hAnsi="Arial" w:cs="Arial"/>
          <w:bCs/>
          <w:i/>
          <w:iCs/>
          <w:sz w:val="22"/>
          <w:szCs w:val="22"/>
        </w:rPr>
        <w:t>Pluritributação</w:t>
      </w:r>
      <w:proofErr w:type="spellEnd"/>
      <w:r w:rsidRPr="00D975C6">
        <w:rPr>
          <w:rFonts w:ascii="Arial" w:hAnsi="Arial" w:cs="Arial"/>
          <w:bCs/>
          <w:i/>
          <w:iCs/>
          <w:sz w:val="22"/>
          <w:szCs w:val="22"/>
        </w:rPr>
        <w:t xml:space="preserve"> Internacional sobre a Renda das Empresas</w:t>
      </w:r>
      <w:r w:rsidRPr="0003705B">
        <w:rPr>
          <w:rFonts w:ascii="Arial" w:hAnsi="Arial" w:cs="Arial"/>
          <w:sz w:val="22"/>
          <w:szCs w:val="22"/>
        </w:rPr>
        <w:t>. 2ª ed. São Paulo: Revista dos Tribunais, 200</w:t>
      </w:r>
      <w:r w:rsidR="00532AAD" w:rsidRPr="0003705B">
        <w:rPr>
          <w:rFonts w:ascii="Arial" w:hAnsi="Arial" w:cs="Arial"/>
          <w:sz w:val="22"/>
          <w:szCs w:val="22"/>
        </w:rPr>
        <w:t>1.</w:t>
      </w:r>
    </w:p>
    <w:p w14:paraId="3B6BB00B" w14:textId="6FCBA7C3" w:rsidR="00D16AB0" w:rsidRPr="00004AC1" w:rsidRDefault="00D16AB0" w:rsidP="00EB2E02">
      <w:pPr>
        <w:spacing w:before="120"/>
        <w:ind w:left="-567" w:right="-574"/>
        <w:jc w:val="both"/>
        <w:rPr>
          <w:rFonts w:ascii="Arial" w:eastAsia="Times New Roman" w:hAnsi="Arial" w:cs="Arial"/>
          <w:sz w:val="22"/>
          <w:szCs w:val="22"/>
          <w:lang w:val="en-GB" w:eastAsia="pt-BR"/>
        </w:rPr>
      </w:pPr>
      <w:r w:rsidRPr="0003705B">
        <w:rPr>
          <w:rFonts w:ascii="Arial" w:hAnsi="Arial" w:cs="Arial"/>
          <w:sz w:val="22"/>
          <w:szCs w:val="22"/>
        </w:rPr>
        <w:t xml:space="preserve">UNIVERSIDADE DO RIO DE JANEIRO. </w:t>
      </w:r>
      <w:r w:rsidRPr="00D975C6">
        <w:rPr>
          <w:rFonts w:ascii="Arial" w:hAnsi="Arial" w:cs="Arial"/>
          <w:bCs/>
          <w:i/>
          <w:iCs/>
          <w:sz w:val="22"/>
          <w:szCs w:val="22"/>
        </w:rPr>
        <w:t xml:space="preserve">Livro do </w:t>
      </w:r>
      <w:proofErr w:type="spellStart"/>
      <w:r w:rsidRPr="00D975C6">
        <w:rPr>
          <w:rFonts w:ascii="Arial" w:hAnsi="Arial" w:cs="Arial"/>
          <w:bCs/>
          <w:i/>
          <w:iCs/>
          <w:sz w:val="22"/>
          <w:szCs w:val="22"/>
        </w:rPr>
        <w:t>centenario</w:t>
      </w:r>
      <w:proofErr w:type="spellEnd"/>
      <w:r w:rsidRPr="00D975C6">
        <w:rPr>
          <w:rFonts w:ascii="Arial" w:hAnsi="Arial" w:cs="Arial"/>
          <w:bCs/>
          <w:i/>
          <w:iCs/>
          <w:sz w:val="22"/>
          <w:szCs w:val="22"/>
        </w:rPr>
        <w:t xml:space="preserve"> dos cursos </w:t>
      </w:r>
      <w:proofErr w:type="spellStart"/>
      <w:r w:rsidRPr="00D975C6">
        <w:rPr>
          <w:rFonts w:ascii="Arial" w:hAnsi="Arial" w:cs="Arial"/>
          <w:bCs/>
          <w:i/>
          <w:iCs/>
          <w:sz w:val="22"/>
          <w:szCs w:val="22"/>
        </w:rPr>
        <w:t>juridicos</w:t>
      </w:r>
      <w:proofErr w:type="spellEnd"/>
      <w:r w:rsidRPr="00D975C6">
        <w:rPr>
          <w:rFonts w:ascii="Arial" w:hAnsi="Arial" w:cs="Arial"/>
          <w:bCs/>
          <w:i/>
          <w:iCs/>
          <w:sz w:val="22"/>
          <w:szCs w:val="22"/>
        </w:rPr>
        <w:t>: (1827- 1927)</w:t>
      </w:r>
      <w:r w:rsidRPr="0003705B">
        <w:rPr>
          <w:rFonts w:ascii="Arial" w:hAnsi="Arial" w:cs="Arial"/>
          <w:sz w:val="22"/>
          <w:szCs w:val="22"/>
        </w:rPr>
        <w:t xml:space="preserve">. </w:t>
      </w:r>
      <w:r w:rsidRPr="00004AC1">
        <w:rPr>
          <w:rFonts w:ascii="Arial" w:hAnsi="Arial" w:cs="Arial"/>
          <w:sz w:val="22"/>
          <w:szCs w:val="22"/>
          <w:lang w:val="en-GB"/>
        </w:rPr>
        <w:t xml:space="preserve">Rio de Janeiro: </w:t>
      </w:r>
      <w:proofErr w:type="spellStart"/>
      <w:r w:rsidRPr="00004AC1">
        <w:rPr>
          <w:rFonts w:ascii="Arial" w:hAnsi="Arial" w:cs="Arial"/>
          <w:sz w:val="22"/>
          <w:szCs w:val="22"/>
          <w:lang w:val="en-GB"/>
        </w:rPr>
        <w:t>Imprensa</w:t>
      </w:r>
      <w:proofErr w:type="spellEnd"/>
      <w:r w:rsidRPr="00004AC1">
        <w:rPr>
          <w:rFonts w:ascii="Arial" w:hAnsi="Arial" w:cs="Arial"/>
          <w:sz w:val="22"/>
          <w:szCs w:val="22"/>
          <w:lang w:val="en-GB"/>
        </w:rPr>
        <w:t xml:space="preserve"> Nacional, 1928</w:t>
      </w:r>
      <w:r w:rsidR="00532AAD" w:rsidRPr="00004AC1">
        <w:rPr>
          <w:rFonts w:ascii="Arial" w:hAnsi="Arial" w:cs="Arial"/>
          <w:sz w:val="22"/>
          <w:szCs w:val="22"/>
          <w:lang w:val="en-GB"/>
        </w:rPr>
        <w:t>.</w:t>
      </w:r>
    </w:p>
    <w:p w14:paraId="2D4D7AB4" w14:textId="77777777"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WAGNER, W. J. Codification of Law in Europe and the Codification Movement in the Middle of the Nineteenth Century in the United States. </w:t>
      </w:r>
      <w:r w:rsidRPr="00D975C6">
        <w:rPr>
          <w:rFonts w:ascii="Arial" w:hAnsi="Arial" w:cs="Arial"/>
          <w:bCs/>
          <w:i/>
          <w:iCs/>
          <w:sz w:val="22"/>
          <w:szCs w:val="22"/>
          <w:lang w:val="en-GB"/>
        </w:rPr>
        <w:t>Saint Louis University Law Journal</w:t>
      </w:r>
      <w:r w:rsidRPr="00004AC1">
        <w:rPr>
          <w:rFonts w:ascii="Arial" w:hAnsi="Arial" w:cs="Arial"/>
          <w:sz w:val="22"/>
          <w:szCs w:val="22"/>
          <w:lang w:val="en-GB"/>
        </w:rPr>
        <w:t>, n. 4, 1952.</w:t>
      </w:r>
    </w:p>
    <w:p w14:paraId="106903AA" w14:textId="75B9466F" w:rsidR="00D16AB0" w:rsidRPr="00004AC1" w:rsidRDefault="00D16AB0" w:rsidP="00EB2E02">
      <w:pPr>
        <w:spacing w:before="120"/>
        <w:ind w:left="-567" w:right="-574"/>
        <w:jc w:val="both"/>
        <w:rPr>
          <w:rFonts w:ascii="Arial" w:hAnsi="Arial" w:cs="Arial"/>
          <w:sz w:val="22"/>
          <w:szCs w:val="22"/>
          <w:lang w:val="en-GB"/>
        </w:rPr>
      </w:pPr>
      <w:r w:rsidRPr="00004AC1">
        <w:rPr>
          <w:rFonts w:ascii="Arial" w:hAnsi="Arial" w:cs="Arial"/>
          <w:sz w:val="22"/>
          <w:szCs w:val="22"/>
          <w:lang w:val="en-GB"/>
        </w:rPr>
        <w:t xml:space="preserve">WALKER, N. The Jurist in a Global Age. In: </w:t>
      </w:r>
      <w:proofErr w:type="spellStart"/>
      <w:r w:rsidRPr="00004AC1">
        <w:rPr>
          <w:rFonts w:ascii="Arial" w:hAnsi="Arial" w:cs="Arial"/>
          <w:sz w:val="22"/>
          <w:szCs w:val="22"/>
          <w:lang w:val="en-GB"/>
        </w:rPr>
        <w:t>Gestel</w:t>
      </w:r>
      <w:proofErr w:type="spellEnd"/>
      <w:r w:rsidRPr="00004AC1">
        <w:rPr>
          <w:rFonts w:ascii="Arial" w:hAnsi="Arial" w:cs="Arial"/>
          <w:sz w:val="22"/>
          <w:szCs w:val="22"/>
          <w:lang w:val="en-GB"/>
        </w:rPr>
        <w:t xml:space="preserve">, R. v., </w:t>
      </w:r>
      <w:proofErr w:type="spellStart"/>
      <w:r w:rsidRPr="00004AC1">
        <w:rPr>
          <w:rFonts w:ascii="Arial" w:hAnsi="Arial" w:cs="Arial"/>
          <w:sz w:val="22"/>
          <w:szCs w:val="22"/>
          <w:lang w:val="en-GB"/>
        </w:rPr>
        <w:t>Micklitz</w:t>
      </w:r>
      <w:proofErr w:type="spellEnd"/>
      <w:r w:rsidRPr="00004AC1">
        <w:rPr>
          <w:rFonts w:ascii="Arial" w:hAnsi="Arial" w:cs="Arial"/>
          <w:sz w:val="22"/>
          <w:szCs w:val="22"/>
          <w:lang w:val="en-GB"/>
        </w:rPr>
        <w:t xml:space="preserve">, H.-W. and Rubin, E. L. (Ed.). </w:t>
      </w:r>
      <w:r w:rsidRPr="00D975C6">
        <w:rPr>
          <w:rFonts w:ascii="Arial" w:hAnsi="Arial" w:cs="Arial"/>
          <w:bCs/>
          <w:i/>
          <w:iCs/>
          <w:sz w:val="22"/>
          <w:szCs w:val="22"/>
          <w:lang w:val="en-GB"/>
        </w:rPr>
        <w:t>Rethinking Legal Scholarship: a transatlantic dialogue</w:t>
      </w:r>
      <w:r w:rsidRPr="00004AC1">
        <w:rPr>
          <w:rFonts w:ascii="Arial" w:hAnsi="Arial" w:cs="Arial"/>
          <w:sz w:val="22"/>
          <w:szCs w:val="22"/>
          <w:lang w:val="en-GB"/>
        </w:rPr>
        <w:t>. New York: Cambridge University Press, 2017</w:t>
      </w:r>
      <w:r w:rsidR="00532AAD" w:rsidRPr="00004AC1">
        <w:rPr>
          <w:rFonts w:ascii="Arial" w:hAnsi="Arial" w:cs="Arial"/>
          <w:sz w:val="22"/>
          <w:szCs w:val="22"/>
          <w:lang w:val="en-GB"/>
        </w:rPr>
        <w:t>.</w:t>
      </w:r>
    </w:p>
    <w:p w14:paraId="58D16829" w14:textId="3BACE0EA" w:rsidR="00610D0C" w:rsidRPr="00004AC1" w:rsidRDefault="00F03A73" w:rsidP="00EB2E02">
      <w:pPr>
        <w:spacing w:before="120"/>
        <w:ind w:left="-567" w:right="-574"/>
        <w:jc w:val="both"/>
        <w:rPr>
          <w:rFonts w:ascii="Arial" w:eastAsia="Times New Roman" w:hAnsi="Arial" w:cs="Arial"/>
          <w:sz w:val="22"/>
          <w:szCs w:val="22"/>
          <w:lang w:val="en-GB" w:eastAsia="pt-BR"/>
        </w:rPr>
      </w:pPr>
      <w:r w:rsidRPr="00004AC1">
        <w:rPr>
          <w:rFonts w:ascii="Arial" w:eastAsia="Times New Roman" w:hAnsi="Arial" w:cs="Arial"/>
          <w:sz w:val="22"/>
          <w:szCs w:val="22"/>
          <w:lang w:val="en-GB" w:eastAsia="pt-BR"/>
        </w:rPr>
        <w:t xml:space="preserve">ZAWACKI-RICHTER, </w:t>
      </w:r>
      <w:r>
        <w:rPr>
          <w:rFonts w:ascii="Arial" w:eastAsia="Times New Roman" w:hAnsi="Arial" w:cs="Arial"/>
          <w:sz w:val="22"/>
          <w:szCs w:val="22"/>
          <w:lang w:val="en-GB" w:eastAsia="pt-BR"/>
        </w:rPr>
        <w:t>O.</w:t>
      </w:r>
      <w:r w:rsidRPr="00004AC1">
        <w:rPr>
          <w:rFonts w:ascii="Arial" w:eastAsia="Times New Roman" w:hAnsi="Arial" w:cs="Arial"/>
          <w:sz w:val="22"/>
          <w:szCs w:val="22"/>
          <w:lang w:val="en-GB" w:eastAsia="pt-BR"/>
        </w:rPr>
        <w:t xml:space="preserve">; QAYYUM, </w:t>
      </w:r>
      <w:r>
        <w:rPr>
          <w:rFonts w:ascii="Arial" w:eastAsia="Times New Roman" w:hAnsi="Arial" w:cs="Arial"/>
          <w:sz w:val="22"/>
          <w:szCs w:val="22"/>
          <w:lang w:val="en-GB" w:eastAsia="pt-BR"/>
        </w:rPr>
        <w:t>A</w:t>
      </w:r>
      <w:r w:rsidR="00D16AB0" w:rsidRPr="00004AC1">
        <w:rPr>
          <w:rFonts w:ascii="Arial" w:eastAsia="Times New Roman" w:hAnsi="Arial" w:cs="Arial"/>
          <w:sz w:val="22"/>
          <w:szCs w:val="22"/>
          <w:lang w:val="en-GB" w:eastAsia="pt-BR"/>
        </w:rPr>
        <w:t xml:space="preserve">. </w:t>
      </w:r>
      <w:r w:rsidR="00D16AB0" w:rsidRPr="00D975C6">
        <w:rPr>
          <w:rFonts w:ascii="Arial" w:eastAsia="Times New Roman" w:hAnsi="Arial" w:cs="Arial"/>
          <w:bCs/>
          <w:i/>
          <w:iCs/>
          <w:sz w:val="22"/>
          <w:szCs w:val="22"/>
          <w:lang w:val="en-GB" w:eastAsia="pt-BR"/>
        </w:rPr>
        <w:t>Open and Distance Education in Asia, Africa and the Middle East: National Perspectives in a Digital Age</w:t>
      </w:r>
      <w:r w:rsidR="00D16AB0" w:rsidRPr="00004AC1">
        <w:rPr>
          <w:rFonts w:ascii="Arial" w:eastAsia="Times New Roman" w:hAnsi="Arial" w:cs="Arial"/>
          <w:sz w:val="22"/>
          <w:szCs w:val="22"/>
          <w:lang w:val="en-GB" w:eastAsia="pt-BR"/>
        </w:rPr>
        <w:t>. Springer, 2019.</w:t>
      </w:r>
    </w:p>
    <w:p w14:paraId="68C4156F" w14:textId="77777777" w:rsidR="004A4D3D" w:rsidRPr="00004AC1" w:rsidRDefault="004A4D3D" w:rsidP="00EB2E02">
      <w:pPr>
        <w:ind w:left="-567" w:right="-574"/>
        <w:jc w:val="both"/>
        <w:rPr>
          <w:rFonts w:ascii="Arial" w:eastAsia="Times New Roman" w:hAnsi="Arial" w:cs="Arial"/>
          <w:sz w:val="22"/>
          <w:szCs w:val="22"/>
          <w:lang w:val="en-GB" w:eastAsia="pt-BR"/>
        </w:rPr>
      </w:pPr>
    </w:p>
    <w:sectPr w:rsidR="004A4D3D" w:rsidRPr="00004AC1" w:rsidSect="00AF3AFC">
      <w:headerReference w:type="even" r:id="rId18"/>
      <w:headerReference w:type="default" r:id="rId19"/>
      <w:footerReference w:type="even" r:id="rId20"/>
      <w:footerReference w:type="default" r:id="rId21"/>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A5ED" w14:textId="77777777" w:rsidR="00DC1172" w:rsidRDefault="00DC1172" w:rsidP="003612F0">
      <w:r>
        <w:separator/>
      </w:r>
    </w:p>
  </w:endnote>
  <w:endnote w:type="continuationSeparator" w:id="0">
    <w:p w14:paraId="4561C0AC" w14:textId="77777777" w:rsidR="00DC1172" w:rsidRDefault="00DC1172" w:rsidP="003612F0">
      <w:r>
        <w:continuationSeparator/>
      </w:r>
    </w:p>
  </w:endnote>
  <w:endnote w:type="continuationNotice" w:id="1">
    <w:p w14:paraId="1891FFA1" w14:textId="77777777" w:rsidR="00DC1172" w:rsidRDefault="00DC1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Arial" w:hAnsi="Arial" w:cs="Arial"/>
        <w:sz w:val="22"/>
        <w:szCs w:val="22"/>
      </w:rPr>
      <w:id w:val="114098153"/>
      <w:docPartObj>
        <w:docPartGallery w:val="Page Numbers (Bottom of Page)"/>
        <w:docPartUnique/>
      </w:docPartObj>
    </w:sdtPr>
    <w:sdtEndPr>
      <w:rPr>
        <w:rStyle w:val="Nmerodepgina"/>
      </w:rPr>
    </w:sdtEndPr>
    <w:sdtContent>
      <w:p w14:paraId="16EA9AE9" w14:textId="6784D78D" w:rsidR="00786AC9" w:rsidRPr="00070CDA" w:rsidRDefault="00786AC9" w:rsidP="00070CDA">
        <w:pPr>
          <w:pStyle w:val="Rodap"/>
          <w:framePr w:wrap="none" w:vAnchor="text" w:hAnchor="page" w:x="5880" w:y="295"/>
          <w:jc w:val="center"/>
          <w:rPr>
            <w:rStyle w:val="Nmerodepgina"/>
            <w:rFonts w:ascii="Arial" w:hAnsi="Arial" w:cs="Arial"/>
            <w:sz w:val="22"/>
            <w:szCs w:val="22"/>
          </w:rPr>
        </w:pPr>
        <w:r w:rsidRPr="00070CDA">
          <w:rPr>
            <w:rStyle w:val="Nmerodepgina"/>
            <w:rFonts w:ascii="Arial" w:hAnsi="Arial" w:cs="Arial"/>
            <w:sz w:val="22"/>
            <w:szCs w:val="22"/>
          </w:rPr>
          <w:fldChar w:fldCharType="begin"/>
        </w:r>
        <w:r w:rsidRPr="00070CDA">
          <w:rPr>
            <w:rStyle w:val="Nmerodepgina"/>
            <w:rFonts w:ascii="Arial" w:hAnsi="Arial" w:cs="Arial"/>
            <w:sz w:val="22"/>
            <w:szCs w:val="22"/>
          </w:rPr>
          <w:instrText xml:space="preserve"> PAGE </w:instrText>
        </w:r>
        <w:r w:rsidRPr="00070CDA">
          <w:rPr>
            <w:rStyle w:val="Nmerodepgina"/>
            <w:rFonts w:ascii="Arial" w:hAnsi="Arial" w:cs="Arial"/>
            <w:sz w:val="22"/>
            <w:szCs w:val="22"/>
          </w:rPr>
          <w:fldChar w:fldCharType="separate"/>
        </w:r>
        <w:r w:rsidRPr="00070CDA">
          <w:rPr>
            <w:rStyle w:val="Nmerodepgina"/>
            <w:rFonts w:ascii="Arial" w:hAnsi="Arial" w:cs="Arial"/>
            <w:noProof/>
            <w:sz w:val="22"/>
            <w:szCs w:val="22"/>
          </w:rPr>
          <w:t>2</w:t>
        </w:r>
        <w:r w:rsidRPr="00070CDA">
          <w:rPr>
            <w:rStyle w:val="Nmerodepgina"/>
            <w:rFonts w:ascii="Arial" w:hAnsi="Arial" w:cs="Arial"/>
            <w:sz w:val="22"/>
            <w:szCs w:val="22"/>
          </w:rPr>
          <w:fldChar w:fldCharType="end"/>
        </w:r>
      </w:p>
    </w:sdtContent>
  </w:sdt>
  <w:p w14:paraId="67DED46F" w14:textId="6072B9BA" w:rsidR="00AF3AFC" w:rsidRPr="00AF3AFC" w:rsidRDefault="00AF3AFC" w:rsidP="00786AC9">
    <w:pPr>
      <w:pStyle w:val="Rodap"/>
      <w:jc w:val="center"/>
      <w:rPr>
        <w:rFonts w:ascii="Arial" w:hAnsi="Arial" w:cs="Arial"/>
        <w:sz w:val="22"/>
        <w:szCs w:val="22"/>
        <w:lang w:val="pt-PT"/>
      </w:rPr>
    </w:pPr>
    <w:r w:rsidRPr="00AF3AFC">
      <w:rPr>
        <w:rFonts w:ascii="Arial" w:hAnsi="Arial" w:cs="Arial"/>
        <w:sz w:val="22"/>
        <w:szCs w:val="22"/>
        <w:lang w:val="pt-PT"/>
      </w:rPr>
      <w:t>ABED – Associação Brasileira de Educação a Distância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69923175"/>
      <w:docPartObj>
        <w:docPartGallery w:val="Page Numbers (Bottom of Page)"/>
        <w:docPartUnique/>
      </w:docPartObj>
    </w:sdtPr>
    <w:sdtEndPr>
      <w:rPr>
        <w:rStyle w:val="Nmerodepgina"/>
      </w:rPr>
    </w:sdtEndPr>
    <w:sdtContent>
      <w:p w14:paraId="6E4E3CB9" w14:textId="3CC52E3F" w:rsidR="00786AC9" w:rsidRDefault="00786AC9" w:rsidP="00812661">
        <w:pPr>
          <w:pStyle w:val="Rodap"/>
          <w:framePr w:wrap="none" w:vAnchor="text" w:hAnchor="margin" w:xAlign="center" w:y="213"/>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399BF928" w14:textId="2828049E" w:rsidR="00296CBB" w:rsidRPr="00B55AE3" w:rsidRDefault="00B55AE3" w:rsidP="00E14526">
    <w:pPr>
      <w:pStyle w:val="Rodap"/>
      <w:tabs>
        <w:tab w:val="clear" w:pos="4252"/>
        <w:tab w:val="clear" w:pos="8504"/>
        <w:tab w:val="left" w:pos="3761"/>
      </w:tabs>
      <w:jc w:val="center"/>
      <w:rPr>
        <w:rFonts w:ascii="Arial" w:hAnsi="Arial" w:cs="Arial"/>
        <w:sz w:val="20"/>
        <w:szCs w:val="20"/>
        <w:lang w:val="pt-PT"/>
      </w:rPr>
    </w:pPr>
    <w:r w:rsidRPr="00B55AE3">
      <w:rPr>
        <w:rFonts w:ascii="Arial" w:hAnsi="Arial" w:cs="Arial"/>
        <w:sz w:val="20"/>
        <w:szCs w:val="20"/>
        <w:lang w:val="pt-PT"/>
      </w:rPr>
      <w:t>Anais do 30º CIAED – Congresso Internacional ABED de Educação a Distância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CB0C" w14:textId="77777777" w:rsidR="00DC1172" w:rsidRDefault="00DC1172" w:rsidP="003612F0">
      <w:r>
        <w:separator/>
      </w:r>
    </w:p>
  </w:footnote>
  <w:footnote w:type="continuationSeparator" w:id="0">
    <w:p w14:paraId="035F2820" w14:textId="77777777" w:rsidR="00DC1172" w:rsidRDefault="00DC1172" w:rsidP="003612F0">
      <w:r>
        <w:continuationSeparator/>
      </w:r>
    </w:p>
  </w:footnote>
  <w:footnote w:type="continuationNotice" w:id="1">
    <w:p w14:paraId="4705C7CF" w14:textId="77777777" w:rsidR="00DC1172" w:rsidRDefault="00DC1172"/>
  </w:footnote>
  <w:footnote w:id="2">
    <w:p w14:paraId="5149C778" w14:textId="02D6B50D" w:rsidR="00633E57" w:rsidRPr="0075436C" w:rsidRDefault="00633E57" w:rsidP="008F2566">
      <w:pPr>
        <w:pStyle w:val="Textodenotaderodap"/>
        <w:ind w:left="-567" w:right="-574"/>
        <w:jc w:val="both"/>
        <w:rPr>
          <w:rFonts w:ascii="Arial" w:hAnsi="Arial" w:cs="Arial"/>
          <w:lang w:val="en-US"/>
        </w:rPr>
      </w:pPr>
      <w:r w:rsidRPr="0075436C">
        <w:rPr>
          <w:rStyle w:val="Refdenotaderodap"/>
          <w:rFonts w:ascii="Arial" w:hAnsi="Arial" w:cs="Arial"/>
        </w:rPr>
        <w:footnoteRef/>
      </w:r>
      <w:r w:rsidRPr="0075436C">
        <w:rPr>
          <w:rFonts w:ascii="Arial" w:hAnsi="Arial" w:cs="Arial"/>
          <w:lang w:val="en-US"/>
        </w:rPr>
        <w:t xml:space="preserve"> </w:t>
      </w:r>
      <w:r w:rsidRPr="0075436C">
        <w:rPr>
          <w:rFonts w:ascii="Arial" w:hAnsi="Arial" w:cs="Arial"/>
          <w:lang w:val="en-GB"/>
        </w:rPr>
        <w:t>Different attitudes imply transformations of the orders of discourse</w:t>
      </w:r>
      <w:r w:rsidR="006C4BA2">
        <w:rPr>
          <w:rFonts w:ascii="Arial" w:hAnsi="Arial" w:cs="Arial"/>
          <w:lang w:val="en-GB"/>
        </w:rPr>
        <w:t>.</w:t>
      </w:r>
      <w:r w:rsidRPr="0075436C">
        <w:rPr>
          <w:rFonts w:ascii="Arial" w:hAnsi="Arial" w:cs="Arial"/>
          <w:lang w:val="en-GB"/>
        </w:rPr>
        <w:t xml:space="preserve"> </w:t>
      </w:r>
      <w:r w:rsidR="006C4BA2">
        <w:rPr>
          <w:rFonts w:ascii="Arial" w:hAnsi="Arial" w:cs="Arial"/>
          <w:lang w:val="en-GB"/>
        </w:rPr>
        <w:t>S</w:t>
      </w:r>
      <w:r w:rsidRPr="0075436C">
        <w:rPr>
          <w:rFonts w:ascii="Arial" w:hAnsi="Arial" w:cs="Arial"/>
          <w:lang w:val="en-US"/>
        </w:rPr>
        <w:t xml:space="preserve">ee </w:t>
      </w:r>
      <w:r w:rsidR="00623E5F" w:rsidRPr="0075436C">
        <w:rPr>
          <w:rFonts w:ascii="Arial" w:hAnsi="Arial" w:cs="Arial"/>
          <w:lang w:val="en-US"/>
        </w:rPr>
        <w:t xml:space="preserve">Fairclough </w:t>
      </w:r>
      <w:r w:rsidRPr="0075436C">
        <w:rPr>
          <w:rFonts w:ascii="Arial" w:hAnsi="Arial" w:cs="Arial"/>
          <w:lang w:val="en-US"/>
        </w:rPr>
        <w:t>(1989, p. 40).</w:t>
      </w:r>
    </w:p>
  </w:footnote>
  <w:footnote w:id="3">
    <w:p w14:paraId="6293BFD5" w14:textId="04B44DDF" w:rsidR="006710CE" w:rsidRPr="0075436C" w:rsidRDefault="006710CE" w:rsidP="008F2566">
      <w:pPr>
        <w:pStyle w:val="Textodenotaderodap"/>
        <w:ind w:left="-567" w:right="-574"/>
        <w:jc w:val="both"/>
        <w:rPr>
          <w:rFonts w:ascii="Arial" w:hAnsi="Arial" w:cs="Arial"/>
          <w:lang w:val="en-US"/>
        </w:rPr>
      </w:pPr>
      <w:r w:rsidRPr="0075436C">
        <w:rPr>
          <w:rStyle w:val="Refdenotaderodap"/>
          <w:rFonts w:ascii="Arial" w:hAnsi="Arial" w:cs="Arial"/>
        </w:rPr>
        <w:footnoteRef/>
      </w:r>
      <w:r w:rsidRPr="0075436C">
        <w:rPr>
          <w:rFonts w:ascii="Arial" w:hAnsi="Arial" w:cs="Arial"/>
          <w:lang w:val="en-US"/>
        </w:rPr>
        <w:t xml:space="preserve"> For an analysis of these groups within the Brazilian experience, see </w:t>
      </w:r>
      <w:r w:rsidR="00623E5F" w:rsidRPr="0075436C">
        <w:rPr>
          <w:rFonts w:ascii="Arial" w:hAnsi="Arial" w:cs="Arial"/>
          <w:lang w:val="en-US"/>
        </w:rPr>
        <w:t xml:space="preserve">Campos </w:t>
      </w:r>
      <w:r w:rsidRPr="0075436C">
        <w:rPr>
          <w:rFonts w:ascii="Arial" w:hAnsi="Arial" w:cs="Arial"/>
          <w:lang w:val="en-US"/>
        </w:rPr>
        <w:t>(</w:t>
      </w:r>
      <w:r w:rsidRPr="0075436C">
        <w:rPr>
          <w:rFonts w:ascii="Arial" w:hAnsi="Arial" w:cs="Arial"/>
          <w:lang w:val="en-GB"/>
        </w:rPr>
        <w:t>2021, pp. 317-339).</w:t>
      </w:r>
    </w:p>
  </w:footnote>
  <w:footnote w:id="4">
    <w:p w14:paraId="16F8ABF4" w14:textId="24C97929" w:rsidR="00AC3088" w:rsidRPr="0075436C" w:rsidRDefault="00AC3088" w:rsidP="008F2566">
      <w:pPr>
        <w:pStyle w:val="Textodenotaderodap"/>
        <w:ind w:left="-567" w:right="-574"/>
        <w:jc w:val="both"/>
        <w:rPr>
          <w:rFonts w:ascii="Arial" w:hAnsi="Arial" w:cs="Arial"/>
          <w:lang w:val="en-US"/>
        </w:rPr>
      </w:pPr>
      <w:r w:rsidRPr="0075436C">
        <w:rPr>
          <w:rStyle w:val="Refdenotaderodap"/>
          <w:rFonts w:ascii="Arial" w:hAnsi="Arial" w:cs="Arial"/>
        </w:rPr>
        <w:footnoteRef/>
      </w:r>
      <w:r w:rsidRPr="0075436C">
        <w:rPr>
          <w:rFonts w:ascii="Arial" w:hAnsi="Arial" w:cs="Arial"/>
          <w:lang w:val="en-US"/>
        </w:rPr>
        <w:t xml:space="preserve"> Addressing legal education in general, Walker </w:t>
      </w:r>
      <w:r w:rsidR="00B234C9" w:rsidRPr="0075436C">
        <w:rPr>
          <w:rFonts w:ascii="Arial" w:hAnsi="Arial" w:cs="Arial"/>
          <w:lang w:val="en-US"/>
        </w:rPr>
        <w:t>(2017, pp. 94-98)</w:t>
      </w:r>
      <w:r w:rsidR="00B234C9">
        <w:rPr>
          <w:rFonts w:ascii="Arial" w:hAnsi="Arial" w:cs="Arial"/>
          <w:lang w:val="en-US"/>
        </w:rPr>
        <w:t xml:space="preserve"> </w:t>
      </w:r>
      <w:r w:rsidRPr="0075436C">
        <w:rPr>
          <w:rFonts w:ascii="Arial" w:hAnsi="Arial" w:cs="Arial"/>
          <w:lang w:val="en-US"/>
        </w:rPr>
        <w:t>explains that the movement to reject the “service orientation” in the middle of the twentieth century implied an enormous departure from legal practice, especially from the Marxist approaches inherent to critical legal studies in the United States. Although the author identifies such a distancing even in some legal positivism branches, the tension between the academy’s autonomous and instrumental interests is more pronounced in humanities-based, and socio-scientific informed legal education conceptions.</w:t>
      </w:r>
    </w:p>
  </w:footnote>
  <w:footnote w:id="5">
    <w:p w14:paraId="0BA2CAA8" w14:textId="14220773" w:rsidR="002C6FC2" w:rsidRPr="0075436C" w:rsidRDefault="002C6FC2" w:rsidP="008F2566">
      <w:pPr>
        <w:pStyle w:val="Textodenotaderodap"/>
        <w:ind w:left="-567" w:right="-574"/>
        <w:jc w:val="both"/>
        <w:rPr>
          <w:rFonts w:ascii="Arial" w:hAnsi="Arial" w:cs="Arial"/>
          <w:lang w:val="en-US"/>
        </w:rPr>
      </w:pPr>
      <w:r w:rsidRPr="0075436C">
        <w:rPr>
          <w:rStyle w:val="Refdenotaderodap"/>
          <w:rFonts w:ascii="Arial" w:hAnsi="Arial" w:cs="Arial"/>
        </w:rPr>
        <w:footnoteRef/>
      </w:r>
      <w:r w:rsidRPr="0075436C">
        <w:rPr>
          <w:rFonts w:ascii="Arial" w:hAnsi="Arial" w:cs="Arial"/>
          <w:lang w:val="en-US"/>
        </w:rPr>
        <w:t xml:space="preserve"> Torres</w:t>
      </w:r>
      <w:r w:rsidR="00623E5F">
        <w:rPr>
          <w:rFonts w:ascii="Arial" w:hAnsi="Arial" w:cs="Arial"/>
          <w:lang w:val="en-US"/>
        </w:rPr>
        <w:t xml:space="preserve"> </w:t>
      </w:r>
      <w:r w:rsidR="00623E5F" w:rsidRPr="0075436C">
        <w:rPr>
          <w:rFonts w:ascii="Arial" w:hAnsi="Arial" w:cs="Arial"/>
          <w:lang w:val="en-US"/>
        </w:rPr>
        <w:t>(2001, p. 49)</w:t>
      </w:r>
      <w:r w:rsidRPr="0075436C">
        <w:rPr>
          <w:rFonts w:ascii="Arial" w:hAnsi="Arial" w:cs="Arial"/>
          <w:lang w:val="en-US"/>
        </w:rPr>
        <w:t>, when talking about the norms that would regulate situations concerning international fiscal aspects has claimed that such an expression is employed without the intend of sustaining any sort of “international taxation”, calling it a “lay and inaccurate expression</w:t>
      </w:r>
      <w:r w:rsidR="00CA5F66">
        <w:rPr>
          <w:rFonts w:ascii="Arial" w:hAnsi="Arial" w:cs="Arial"/>
          <w:lang w:val="en-US"/>
        </w:rPr>
        <w:t>”</w:t>
      </w:r>
      <w:r w:rsidRPr="0075436C">
        <w:rPr>
          <w:rFonts w:ascii="Arial" w:hAnsi="Arial" w:cs="Arial"/>
          <w:lang w:val="en-US"/>
        </w:rPr>
        <w:t>.</w:t>
      </w:r>
    </w:p>
  </w:footnote>
  <w:footnote w:id="6">
    <w:p w14:paraId="5917CEEC" w14:textId="358233E5" w:rsidR="0004485B" w:rsidRPr="0075436C" w:rsidRDefault="0004485B" w:rsidP="0004485B">
      <w:pPr>
        <w:pStyle w:val="Textodenotaderodap"/>
        <w:ind w:left="-567" w:right="-574"/>
        <w:jc w:val="both"/>
        <w:rPr>
          <w:rFonts w:ascii="Arial" w:hAnsi="Arial" w:cs="Arial"/>
          <w:lang w:val="en-US"/>
        </w:rPr>
      </w:pPr>
      <w:r w:rsidRPr="0075436C">
        <w:rPr>
          <w:rStyle w:val="Refdenotaderodap"/>
          <w:rFonts w:ascii="Arial" w:hAnsi="Arial" w:cs="Arial"/>
        </w:rPr>
        <w:footnoteRef/>
      </w:r>
      <w:r w:rsidRPr="0075436C">
        <w:rPr>
          <w:rFonts w:ascii="Arial" w:hAnsi="Arial" w:cs="Arial"/>
          <w:lang w:val="en-US"/>
        </w:rPr>
        <w:t xml:space="preserve"> International tax treaties emerged in the context of international administrative cooperation since the mid-nineteenth century. The European political context, influenced mainly by the German efforts, led to the prevalence of the fight against international double taxation at the end of the century. The treaty celebrated between the Austro-Hungarian Empire and Prussia in 1899 was the first international treaty expressly concerned with double taxation. See </w:t>
      </w:r>
      <w:r w:rsidR="00623E5F" w:rsidRPr="0075436C">
        <w:rPr>
          <w:rFonts w:ascii="Arial" w:hAnsi="Arial" w:cs="Arial"/>
          <w:lang w:val="en-US"/>
        </w:rPr>
        <w:t xml:space="preserve">Jogarajan </w:t>
      </w:r>
      <w:r w:rsidRPr="0075436C">
        <w:rPr>
          <w:rFonts w:ascii="Arial" w:hAnsi="Arial" w:cs="Arial"/>
          <w:lang w:val="en-US"/>
        </w:rPr>
        <w:t>(2011).</w:t>
      </w:r>
    </w:p>
  </w:footnote>
  <w:footnote w:id="7">
    <w:p w14:paraId="2BC82A0F" w14:textId="2A76B9F6" w:rsidR="001E24B0" w:rsidRPr="0075436C" w:rsidRDefault="001E24B0" w:rsidP="001E24B0">
      <w:pPr>
        <w:pStyle w:val="Textodenotaderodap"/>
        <w:ind w:left="-567" w:right="-574"/>
        <w:jc w:val="both"/>
        <w:rPr>
          <w:rFonts w:ascii="Arial" w:hAnsi="Arial" w:cs="Arial"/>
          <w:lang w:val="en-US"/>
        </w:rPr>
      </w:pPr>
      <w:r w:rsidRPr="0075436C">
        <w:rPr>
          <w:rStyle w:val="Refdenotaderodap"/>
          <w:rFonts w:ascii="Arial" w:hAnsi="Arial" w:cs="Arial"/>
        </w:rPr>
        <w:footnoteRef/>
      </w:r>
      <w:r w:rsidRPr="0075436C">
        <w:rPr>
          <w:rFonts w:ascii="Arial" w:hAnsi="Arial" w:cs="Arial"/>
          <w:lang w:val="en-US"/>
        </w:rPr>
        <w:t xml:space="preserve"> The gold standard was the sole instrument of the international economy of the turning from the nineteenth to the twentieth century. See “Part One: The international system” in </w:t>
      </w:r>
      <w:r w:rsidR="00623E5F" w:rsidRPr="0075436C">
        <w:rPr>
          <w:rFonts w:ascii="Arial" w:hAnsi="Arial" w:cs="Arial"/>
          <w:lang w:val="en-US"/>
        </w:rPr>
        <w:t xml:space="preserve">Polanyi </w:t>
      </w:r>
      <w:r w:rsidRPr="0075436C">
        <w:rPr>
          <w:rFonts w:ascii="Arial" w:hAnsi="Arial" w:cs="Arial"/>
          <w:lang w:val="en-US"/>
        </w:rPr>
        <w:t>(2001, pp. 1-32).</w:t>
      </w:r>
    </w:p>
  </w:footnote>
  <w:footnote w:id="8">
    <w:p w14:paraId="0B56CFC0" w14:textId="7C511101" w:rsidR="004D574E" w:rsidRPr="0075436C" w:rsidRDefault="004D574E" w:rsidP="004D574E">
      <w:pPr>
        <w:pStyle w:val="Textodenotaderodap"/>
        <w:ind w:left="-567" w:right="-574"/>
        <w:jc w:val="both"/>
        <w:rPr>
          <w:rFonts w:ascii="Arial" w:hAnsi="Arial" w:cs="Arial"/>
          <w:lang w:val="en-US"/>
        </w:rPr>
      </w:pPr>
      <w:r w:rsidRPr="0075436C">
        <w:rPr>
          <w:rStyle w:val="Refdenotaderodap"/>
          <w:rFonts w:ascii="Arial" w:hAnsi="Arial" w:cs="Arial"/>
        </w:rPr>
        <w:footnoteRef/>
      </w:r>
      <w:r w:rsidRPr="0075436C">
        <w:rPr>
          <w:rFonts w:ascii="Arial" w:hAnsi="Arial" w:cs="Arial"/>
          <w:lang w:val="en-US"/>
        </w:rPr>
        <w:t xml:space="preserve"> For a full description of this process</w:t>
      </w:r>
      <w:r w:rsidR="00D51E91">
        <w:rPr>
          <w:rFonts w:ascii="Arial" w:hAnsi="Arial" w:cs="Arial"/>
          <w:lang w:val="en-US"/>
        </w:rPr>
        <w:t>, s</w:t>
      </w:r>
      <w:r w:rsidRPr="0075436C">
        <w:rPr>
          <w:rFonts w:ascii="Arial" w:hAnsi="Arial" w:cs="Arial"/>
          <w:lang w:val="en-US"/>
        </w:rPr>
        <w:t>ee “</w:t>
      </w:r>
      <w:r w:rsidRPr="0003705B">
        <w:rPr>
          <w:rFonts w:ascii="Arial" w:hAnsi="Arial" w:cs="Arial"/>
          <w:i/>
          <w:iCs/>
          <w:lang w:val="en-US"/>
        </w:rPr>
        <w:t xml:space="preserve">Une Histoire des </w:t>
      </w:r>
      <w:r w:rsidRPr="0003705B">
        <w:rPr>
          <w:rFonts w:ascii="Arial" w:hAnsi="Arial" w:cs="Arial"/>
          <w:i/>
          <w:iCs/>
          <w:lang w:val="en-US"/>
        </w:rPr>
        <w:t>Origines de la Science Juridique Financière et Fiscale</w:t>
      </w:r>
      <w:r w:rsidRPr="0075436C">
        <w:rPr>
          <w:rFonts w:ascii="Arial" w:hAnsi="Arial" w:cs="Arial"/>
          <w:lang w:val="en-US"/>
        </w:rPr>
        <w:t xml:space="preserve">” in </w:t>
      </w:r>
      <w:r w:rsidR="00623E5F" w:rsidRPr="0075436C">
        <w:rPr>
          <w:rFonts w:ascii="Arial" w:hAnsi="Arial" w:cs="Arial"/>
          <w:lang w:val="en-US"/>
        </w:rPr>
        <w:t xml:space="preserve">Bourget </w:t>
      </w:r>
      <w:r w:rsidRPr="0075436C">
        <w:rPr>
          <w:rFonts w:ascii="Arial" w:hAnsi="Arial" w:cs="Arial"/>
          <w:lang w:val="en-US"/>
        </w:rPr>
        <w:t>(2012, pp. 93-237).</w:t>
      </w:r>
    </w:p>
  </w:footnote>
  <w:footnote w:id="9">
    <w:p w14:paraId="408ADA8A" w14:textId="48374AC2" w:rsidR="00DA200E" w:rsidRPr="0075436C" w:rsidRDefault="00DA200E" w:rsidP="00DA200E">
      <w:pPr>
        <w:pStyle w:val="Textodenotaderodap"/>
        <w:ind w:left="-567" w:right="-574"/>
        <w:jc w:val="both"/>
        <w:rPr>
          <w:rFonts w:ascii="Arial" w:hAnsi="Arial" w:cs="Arial"/>
          <w:lang w:val="en-US"/>
        </w:rPr>
      </w:pPr>
      <w:r w:rsidRPr="0075436C">
        <w:rPr>
          <w:rStyle w:val="Refdenotaderodap"/>
          <w:rFonts w:ascii="Arial" w:hAnsi="Arial" w:cs="Arial"/>
        </w:rPr>
        <w:footnoteRef/>
      </w:r>
      <w:r w:rsidRPr="0075436C">
        <w:rPr>
          <w:rFonts w:ascii="Arial" w:hAnsi="Arial" w:cs="Arial"/>
          <w:lang w:val="en-US"/>
        </w:rPr>
        <w:t xml:space="preserve"> On the difference between “international” and “supranational”, see </w:t>
      </w:r>
      <w:r w:rsidR="00623E5F" w:rsidRPr="0075436C">
        <w:rPr>
          <w:rFonts w:ascii="Arial" w:hAnsi="Arial" w:cs="Arial"/>
          <w:lang w:val="en-US"/>
        </w:rPr>
        <w:t xml:space="preserve">Slaughter </w:t>
      </w:r>
      <w:r w:rsidRPr="0075436C">
        <w:rPr>
          <w:rFonts w:ascii="Arial" w:hAnsi="Arial" w:cs="Arial"/>
          <w:lang w:val="en-US"/>
        </w:rPr>
        <w:t xml:space="preserve">(2009, pp. 22-23). </w:t>
      </w:r>
    </w:p>
  </w:footnote>
  <w:footnote w:id="10">
    <w:p w14:paraId="2119BA93" w14:textId="3F900DDE" w:rsidR="00DA200E" w:rsidRPr="0075436C" w:rsidRDefault="00DA200E" w:rsidP="00DA200E">
      <w:pPr>
        <w:pStyle w:val="NormalWeb"/>
        <w:spacing w:before="0" w:beforeAutospacing="0" w:after="0" w:afterAutospacing="0"/>
        <w:ind w:left="-567" w:right="-574"/>
        <w:jc w:val="both"/>
        <w:rPr>
          <w:rFonts w:ascii="Arial" w:hAnsi="Arial" w:cs="Arial"/>
          <w:sz w:val="20"/>
          <w:szCs w:val="20"/>
          <w:lang w:val="en-US"/>
        </w:rPr>
      </w:pPr>
      <w:r w:rsidRPr="0075436C">
        <w:rPr>
          <w:rStyle w:val="Refdenotaderodap"/>
          <w:rFonts w:ascii="Arial" w:hAnsi="Arial" w:cs="Arial"/>
          <w:sz w:val="20"/>
          <w:szCs w:val="20"/>
        </w:rPr>
        <w:footnoteRef/>
      </w:r>
      <w:r w:rsidRPr="0075436C">
        <w:rPr>
          <w:rFonts w:ascii="Arial" w:hAnsi="Arial" w:cs="Arial"/>
          <w:sz w:val="20"/>
          <w:szCs w:val="20"/>
          <w:lang w:val="en-US"/>
        </w:rPr>
        <w:t xml:space="preserve"> It is likely that the most significant document produced during this period was drafted by Bruins, Einaudi, Seligman, and Stamp. See </w:t>
      </w:r>
      <w:r w:rsidR="00554314" w:rsidRPr="0075436C">
        <w:rPr>
          <w:rFonts w:ascii="Arial" w:hAnsi="Arial" w:cs="Arial"/>
          <w:sz w:val="20"/>
          <w:szCs w:val="20"/>
          <w:lang w:val="en-US"/>
        </w:rPr>
        <w:t xml:space="preserve">Bruins </w:t>
      </w:r>
      <w:r w:rsidRPr="0075436C">
        <w:rPr>
          <w:rFonts w:ascii="Arial" w:hAnsi="Arial" w:cs="Arial"/>
          <w:sz w:val="20"/>
          <w:szCs w:val="20"/>
          <w:lang w:val="en-US"/>
        </w:rPr>
        <w:t>(</w:t>
      </w:r>
      <w:r w:rsidRPr="0075436C">
        <w:rPr>
          <w:rFonts w:ascii="Arial" w:hAnsi="Arial" w:cs="Arial"/>
          <w:i/>
          <w:iCs/>
          <w:sz w:val="20"/>
          <w:szCs w:val="20"/>
          <w:lang w:val="en-US"/>
        </w:rPr>
        <w:t>et al</w:t>
      </w:r>
      <w:r w:rsidR="00D50A6A">
        <w:rPr>
          <w:rFonts w:ascii="Arial" w:hAnsi="Arial" w:cs="Arial"/>
          <w:i/>
          <w:iCs/>
          <w:sz w:val="20"/>
          <w:szCs w:val="20"/>
          <w:lang w:val="en-US"/>
        </w:rPr>
        <w:t>.</w:t>
      </w:r>
      <w:r w:rsidRPr="0075436C">
        <w:rPr>
          <w:rFonts w:ascii="Arial" w:hAnsi="Arial" w:cs="Arial"/>
          <w:sz w:val="20"/>
          <w:szCs w:val="20"/>
          <w:lang w:val="en-US"/>
        </w:rPr>
        <w:t>, 1923).</w:t>
      </w:r>
    </w:p>
  </w:footnote>
  <w:footnote w:id="11">
    <w:p w14:paraId="50E1EB43" w14:textId="67B27DB3" w:rsidR="002F2AD2" w:rsidRPr="0075436C" w:rsidRDefault="002F2AD2" w:rsidP="002F2AD2">
      <w:pPr>
        <w:pStyle w:val="Textodenotaderodap"/>
        <w:ind w:left="-567" w:right="-574"/>
        <w:jc w:val="both"/>
        <w:rPr>
          <w:rFonts w:ascii="Arial" w:hAnsi="Arial" w:cs="Arial"/>
          <w:lang w:val="en-US"/>
        </w:rPr>
      </w:pPr>
      <w:r w:rsidRPr="0075436C">
        <w:rPr>
          <w:rStyle w:val="Refdenotaderodap"/>
          <w:rFonts w:ascii="Arial" w:hAnsi="Arial" w:cs="Arial"/>
        </w:rPr>
        <w:footnoteRef/>
      </w:r>
      <w:r w:rsidRPr="0075436C">
        <w:rPr>
          <w:rFonts w:ascii="Arial" w:hAnsi="Arial" w:cs="Arial"/>
          <w:lang w:val="en-US"/>
        </w:rPr>
        <w:t xml:space="preserve"> For an exposition on how Grotius and Pufendorf have received this legacy when elaborating their approach to the legal phenomenon in an international context</w:t>
      </w:r>
      <w:r w:rsidR="00E25953">
        <w:rPr>
          <w:rFonts w:ascii="Arial" w:hAnsi="Arial" w:cs="Arial"/>
          <w:lang w:val="en-US"/>
        </w:rPr>
        <w:t>. S</w:t>
      </w:r>
      <w:r w:rsidRPr="0075436C">
        <w:rPr>
          <w:rFonts w:ascii="Arial" w:hAnsi="Arial" w:cs="Arial"/>
          <w:lang w:val="en-US"/>
        </w:rPr>
        <w:t xml:space="preserve">ee </w:t>
      </w:r>
      <w:r w:rsidR="00FB6B41" w:rsidRPr="0075436C">
        <w:rPr>
          <w:rFonts w:ascii="Arial" w:hAnsi="Arial" w:cs="Arial"/>
          <w:lang w:val="en-US"/>
        </w:rPr>
        <w:t xml:space="preserve">Kingsbury </w:t>
      </w:r>
      <w:r w:rsidRPr="0075436C">
        <w:rPr>
          <w:rFonts w:ascii="Arial" w:hAnsi="Arial" w:cs="Arial"/>
          <w:lang w:val="en-US"/>
        </w:rPr>
        <w:t>(2010).</w:t>
      </w:r>
    </w:p>
  </w:footnote>
  <w:footnote w:id="12">
    <w:p w14:paraId="058A45F9" w14:textId="73419582" w:rsidR="0069467D" w:rsidRPr="0074237A" w:rsidRDefault="0069467D" w:rsidP="0069467D">
      <w:pPr>
        <w:ind w:left="-567" w:right="-574"/>
        <w:jc w:val="both"/>
        <w:rPr>
          <w:rFonts w:ascii="Arial" w:eastAsia="Times New Roman" w:hAnsi="Arial" w:cs="Arial"/>
          <w:sz w:val="20"/>
          <w:szCs w:val="20"/>
          <w:lang w:val="en-GB" w:eastAsia="pt-BR"/>
        </w:rPr>
      </w:pPr>
      <w:r w:rsidRPr="0075436C">
        <w:rPr>
          <w:rStyle w:val="Refdenotaderodap"/>
          <w:rFonts w:ascii="Arial" w:hAnsi="Arial" w:cs="Arial"/>
          <w:sz w:val="20"/>
          <w:szCs w:val="20"/>
        </w:rPr>
        <w:footnoteRef/>
      </w:r>
      <w:r w:rsidRPr="0075436C">
        <w:rPr>
          <w:rFonts w:ascii="Arial" w:hAnsi="Arial" w:cs="Arial"/>
          <w:sz w:val="20"/>
          <w:szCs w:val="20"/>
          <w:lang w:val="en-US"/>
        </w:rPr>
        <w:t xml:space="preserve"> </w:t>
      </w:r>
      <w:r w:rsidRPr="0074237A">
        <w:rPr>
          <w:rFonts w:ascii="Arial" w:eastAsia="Times New Roman" w:hAnsi="Arial" w:cs="Arial"/>
          <w:sz w:val="20"/>
          <w:szCs w:val="20"/>
          <w:lang w:val="en-GB" w:eastAsia="pt-BR"/>
        </w:rPr>
        <w:t xml:space="preserve">This development has transformed international law into the law of international organisations, solidifying its perception as a form of international institutional law. </w:t>
      </w:r>
      <w:r w:rsidRPr="0074237A">
        <w:rPr>
          <w:rFonts w:ascii="Arial" w:hAnsi="Arial" w:cs="Arial"/>
          <w:sz w:val="20"/>
          <w:szCs w:val="20"/>
          <w:lang w:val="en-GB"/>
        </w:rPr>
        <w:t xml:space="preserve">See </w:t>
      </w:r>
      <w:r w:rsidR="00E25953" w:rsidRPr="0074237A">
        <w:rPr>
          <w:rFonts w:ascii="Arial" w:hAnsi="Arial" w:cs="Arial"/>
          <w:sz w:val="20"/>
          <w:szCs w:val="20"/>
          <w:lang w:val="en-GB"/>
        </w:rPr>
        <w:t xml:space="preserve">Alvarez </w:t>
      </w:r>
      <w:r w:rsidRPr="0074237A">
        <w:rPr>
          <w:rFonts w:ascii="Arial" w:hAnsi="Arial" w:cs="Arial"/>
          <w:sz w:val="20"/>
          <w:szCs w:val="20"/>
          <w:lang w:val="en-GB"/>
        </w:rPr>
        <w:t>(2005).</w:t>
      </w:r>
    </w:p>
  </w:footnote>
  <w:footnote w:id="13">
    <w:p w14:paraId="528B61D9" w14:textId="26AF719B" w:rsidR="0030554F" w:rsidRPr="0075436C" w:rsidRDefault="0030554F" w:rsidP="0030554F">
      <w:pPr>
        <w:pStyle w:val="NormalWeb"/>
        <w:spacing w:before="0" w:beforeAutospacing="0" w:after="0" w:afterAutospacing="0"/>
        <w:ind w:left="-567" w:right="-574"/>
        <w:jc w:val="both"/>
        <w:rPr>
          <w:rFonts w:ascii="Arial" w:hAnsi="Arial" w:cs="Arial"/>
          <w:sz w:val="20"/>
          <w:szCs w:val="20"/>
          <w:lang w:val="en-US"/>
        </w:rPr>
      </w:pPr>
      <w:r w:rsidRPr="0074237A">
        <w:rPr>
          <w:rStyle w:val="Refdenotaderodap"/>
          <w:rFonts w:ascii="Arial" w:hAnsi="Arial" w:cs="Arial"/>
          <w:sz w:val="20"/>
          <w:szCs w:val="20"/>
          <w:lang w:val="en-GB"/>
        </w:rPr>
        <w:footnoteRef/>
      </w:r>
      <w:r w:rsidRPr="0074237A">
        <w:rPr>
          <w:rFonts w:ascii="Arial" w:hAnsi="Arial" w:cs="Arial"/>
          <w:sz w:val="20"/>
          <w:szCs w:val="20"/>
          <w:lang w:val="en-GB"/>
        </w:rPr>
        <w:t xml:space="preserve"> The issue of neutrality is so significant that it affects the image of organisations that do not align themselves with academic discourse. As highlighted by Sharman, the OECD’s ability to influence transnational political communities is directly linked to its image as a neutral, technocratic institution, free from political interests. </w:t>
      </w:r>
      <w:r w:rsidR="00E25953">
        <w:rPr>
          <w:rFonts w:ascii="Arial" w:hAnsi="Arial" w:cs="Arial"/>
          <w:sz w:val="20"/>
          <w:szCs w:val="20"/>
          <w:lang w:val="en-GB"/>
        </w:rPr>
        <w:t xml:space="preserve">See </w:t>
      </w:r>
      <w:r w:rsidR="00E25953" w:rsidRPr="0074237A">
        <w:rPr>
          <w:rFonts w:ascii="Arial" w:hAnsi="Arial" w:cs="Arial"/>
          <w:sz w:val="20"/>
          <w:szCs w:val="20"/>
          <w:lang w:val="en-GB"/>
        </w:rPr>
        <w:t xml:space="preserve">Sharman </w:t>
      </w:r>
      <w:r w:rsidRPr="0074237A">
        <w:rPr>
          <w:rFonts w:ascii="Arial" w:hAnsi="Arial" w:cs="Arial"/>
          <w:sz w:val="20"/>
          <w:szCs w:val="20"/>
          <w:lang w:val="en-GB"/>
        </w:rPr>
        <w:t>(2006).</w:t>
      </w:r>
    </w:p>
  </w:footnote>
  <w:footnote w:id="14">
    <w:p w14:paraId="09A33655" w14:textId="4C89DF62" w:rsidR="009134EC" w:rsidRPr="0075436C" w:rsidRDefault="009134EC" w:rsidP="009134EC">
      <w:pPr>
        <w:ind w:left="-567" w:right="-574"/>
        <w:jc w:val="both"/>
        <w:rPr>
          <w:rFonts w:ascii="Arial" w:eastAsia="Times New Roman" w:hAnsi="Arial" w:cs="Arial"/>
          <w:sz w:val="20"/>
          <w:szCs w:val="20"/>
          <w:lang w:val="en-US" w:eastAsia="pt-BR"/>
        </w:rPr>
      </w:pPr>
      <w:r w:rsidRPr="0075436C">
        <w:rPr>
          <w:rStyle w:val="Refdenotaderodap"/>
          <w:rFonts w:ascii="Arial" w:hAnsi="Arial" w:cs="Arial"/>
          <w:sz w:val="20"/>
          <w:szCs w:val="20"/>
        </w:rPr>
        <w:footnoteRef/>
      </w:r>
      <w:r w:rsidRPr="0075436C">
        <w:rPr>
          <w:rFonts w:ascii="Arial" w:hAnsi="Arial" w:cs="Arial"/>
          <w:sz w:val="20"/>
          <w:szCs w:val="20"/>
          <w:lang w:val="en-US"/>
        </w:rPr>
        <w:t xml:space="preserve"> </w:t>
      </w:r>
      <w:r w:rsidRPr="0075436C">
        <w:rPr>
          <w:rFonts w:ascii="Arial" w:eastAsia="Times New Roman" w:hAnsi="Arial" w:cs="Arial"/>
          <w:sz w:val="20"/>
          <w:szCs w:val="20"/>
          <w:lang w:val="en-US" w:eastAsia="pt-BR"/>
        </w:rPr>
        <w:t>According to Berman</w:t>
      </w:r>
      <w:r w:rsidR="00B4063F">
        <w:rPr>
          <w:rFonts w:ascii="Arial" w:eastAsia="Times New Roman" w:hAnsi="Arial" w:cs="Arial"/>
          <w:sz w:val="20"/>
          <w:szCs w:val="20"/>
          <w:lang w:val="en-US" w:eastAsia="pt-BR"/>
        </w:rPr>
        <w:t xml:space="preserve"> </w:t>
      </w:r>
      <w:r w:rsidR="00B4063F">
        <w:rPr>
          <w:rFonts w:ascii="Arial" w:hAnsi="Arial" w:cs="Arial"/>
          <w:sz w:val="20"/>
          <w:szCs w:val="20"/>
          <w:lang w:val="en-US"/>
        </w:rPr>
        <w:t>(</w:t>
      </w:r>
      <w:r w:rsidR="00B4063F" w:rsidRPr="0075436C">
        <w:rPr>
          <w:rFonts w:ascii="Arial" w:hAnsi="Arial" w:cs="Arial"/>
          <w:sz w:val="20"/>
          <w:szCs w:val="20"/>
          <w:lang w:val="en-US"/>
        </w:rPr>
        <w:t>1976)</w:t>
      </w:r>
      <w:r w:rsidRPr="0075436C">
        <w:rPr>
          <w:rFonts w:ascii="Arial" w:eastAsia="Times New Roman" w:hAnsi="Arial" w:cs="Arial"/>
          <w:sz w:val="20"/>
          <w:szCs w:val="20"/>
          <w:lang w:val="en-US" w:eastAsia="pt-BR"/>
        </w:rPr>
        <w:t>, this debate took shape within European universities, giving rise to what he refers to as a “transnational legal science”</w:t>
      </w:r>
      <w:r w:rsidRPr="0075436C">
        <w:rPr>
          <w:rFonts w:ascii="Arial" w:hAnsi="Arial" w:cs="Arial"/>
          <w:sz w:val="20"/>
          <w:szCs w:val="20"/>
          <w:lang w:val="en-US"/>
        </w:rPr>
        <w:t>.</w:t>
      </w:r>
    </w:p>
  </w:footnote>
  <w:footnote w:id="15">
    <w:p w14:paraId="3ED76735" w14:textId="4B682B06" w:rsidR="007347E5" w:rsidRPr="00775036" w:rsidRDefault="007347E5" w:rsidP="00A83395">
      <w:pPr>
        <w:pStyle w:val="Textodenotaderodap"/>
        <w:ind w:left="-567" w:right="-574"/>
        <w:jc w:val="both"/>
        <w:rPr>
          <w:rFonts w:ascii="Arial" w:hAnsi="Arial" w:cs="Arial"/>
          <w:lang w:val="en-GB"/>
        </w:rPr>
      </w:pPr>
      <w:r w:rsidRPr="00D35891">
        <w:rPr>
          <w:rStyle w:val="Refdenotaderodap"/>
          <w:rFonts w:ascii="Arial" w:hAnsi="Arial" w:cs="Arial"/>
          <w:lang w:val="en-GB"/>
        </w:rPr>
        <w:footnoteRef/>
      </w:r>
      <w:r w:rsidRPr="00D35891">
        <w:rPr>
          <w:rFonts w:ascii="Arial" w:hAnsi="Arial" w:cs="Arial"/>
          <w:lang w:val="en-GB"/>
        </w:rPr>
        <w:t xml:space="preserve"> </w:t>
      </w:r>
      <w:r w:rsidR="00A83395" w:rsidRPr="00D35891">
        <w:rPr>
          <w:rFonts w:ascii="Arial" w:hAnsi="Arial" w:cs="Arial"/>
          <w:lang w:val="en-GB"/>
        </w:rPr>
        <w:t>As Hans de Wit</w:t>
      </w:r>
      <w:r w:rsidR="009F525B">
        <w:rPr>
          <w:rFonts w:ascii="Arial" w:hAnsi="Arial" w:cs="Arial"/>
          <w:lang w:val="en-GB"/>
        </w:rPr>
        <w:t xml:space="preserve"> </w:t>
      </w:r>
      <w:r w:rsidR="009F525B" w:rsidRPr="00D35891">
        <w:rPr>
          <w:rFonts w:ascii="Arial" w:hAnsi="Arial" w:cs="Arial"/>
          <w:lang w:val="en-GB"/>
        </w:rPr>
        <w:t>(2020, p. 4)</w:t>
      </w:r>
      <w:r w:rsidR="00A83395" w:rsidRPr="00D35891">
        <w:rPr>
          <w:rFonts w:ascii="Arial" w:hAnsi="Arial" w:cs="Arial"/>
          <w:lang w:val="en-GB"/>
        </w:rPr>
        <w:t xml:space="preserve"> observes, internationalisation in higher education “does not proceed by itself but needs clear intentions,” and must be guided by a commitment to quality and broad societal benefit rather than serving a small, mobile elite</w:t>
      </w:r>
      <w:r w:rsidR="0033068D">
        <w:rPr>
          <w:rFonts w:ascii="Arial" w:hAnsi="Arial" w:cs="Arial"/>
          <w:lang w:val="en-GB"/>
        </w:rPr>
        <w:t>.</w:t>
      </w:r>
    </w:p>
  </w:footnote>
  <w:footnote w:id="16">
    <w:p w14:paraId="06F9A665" w14:textId="0BA49DB3" w:rsidR="00D21928" w:rsidRPr="0075436C" w:rsidRDefault="00D21928" w:rsidP="00D21928">
      <w:pPr>
        <w:pStyle w:val="Textodenotaderodap"/>
        <w:ind w:left="-567" w:right="-574"/>
        <w:jc w:val="both"/>
        <w:rPr>
          <w:rFonts w:ascii="Arial" w:hAnsi="Arial" w:cs="Arial"/>
          <w:lang w:val="en-US"/>
        </w:rPr>
      </w:pPr>
      <w:r w:rsidRPr="0075436C">
        <w:rPr>
          <w:rStyle w:val="Refdenotaderodap"/>
          <w:rFonts w:ascii="Arial" w:hAnsi="Arial" w:cs="Arial"/>
        </w:rPr>
        <w:footnoteRef/>
      </w:r>
      <w:r w:rsidRPr="0075436C">
        <w:rPr>
          <w:rFonts w:ascii="Arial" w:hAnsi="Arial" w:cs="Arial"/>
          <w:lang w:val="en-US"/>
        </w:rPr>
        <w:t xml:space="preserve"> </w:t>
      </w:r>
      <w:r w:rsidRPr="0058564B">
        <w:rPr>
          <w:rFonts w:ascii="Arial" w:hAnsi="Arial" w:cs="Arial"/>
          <w:lang w:val="en-GB"/>
        </w:rPr>
        <w:t xml:space="preserve">Bauman </w:t>
      </w:r>
      <w:r w:rsidR="00F47D42">
        <w:rPr>
          <w:rFonts w:ascii="Arial" w:hAnsi="Arial" w:cs="Arial"/>
          <w:lang w:val="en-US"/>
        </w:rPr>
        <w:t>(</w:t>
      </w:r>
      <w:r w:rsidR="00F47D42" w:rsidRPr="0075436C">
        <w:rPr>
          <w:rFonts w:ascii="Arial" w:hAnsi="Arial" w:cs="Arial"/>
          <w:lang w:val="en-US"/>
        </w:rPr>
        <w:t>1987, pp. 1-7)</w:t>
      </w:r>
      <w:r>
        <w:rPr>
          <w:rFonts w:ascii="Arial" w:hAnsi="Arial" w:cs="Arial"/>
          <w:lang w:val="en-US"/>
        </w:rPr>
        <w:t xml:space="preserve"> </w:t>
      </w:r>
      <w:r w:rsidR="0058564B" w:rsidRPr="0058564B">
        <w:rPr>
          <w:rFonts w:ascii="Arial" w:hAnsi="Arial" w:cs="Arial"/>
          <w:lang w:val="en-GB"/>
        </w:rPr>
        <w:t>addresses</w:t>
      </w:r>
      <w:r w:rsidRPr="0058564B">
        <w:rPr>
          <w:rFonts w:ascii="Arial" w:hAnsi="Arial" w:cs="Arial"/>
          <w:lang w:val="en-GB"/>
        </w:rPr>
        <w:t xml:space="preserve"> the change in the intellectuals</w:t>
      </w:r>
      <w:r w:rsidR="009033CB">
        <w:rPr>
          <w:rFonts w:ascii="Arial" w:hAnsi="Arial" w:cs="Arial"/>
          <w:lang w:val="en-GB"/>
        </w:rPr>
        <w:t>’</w:t>
      </w:r>
      <w:r>
        <w:rPr>
          <w:rFonts w:ascii="Arial" w:hAnsi="Arial" w:cs="Arial"/>
          <w:lang w:val="en-GB"/>
        </w:rPr>
        <w:t xml:space="preserve"> </w:t>
      </w:r>
      <w:r w:rsidRPr="0058564B">
        <w:rPr>
          <w:rFonts w:ascii="Arial" w:hAnsi="Arial" w:cs="Arial"/>
          <w:lang w:val="en-GB"/>
        </w:rPr>
        <w:t>behaviour in the transition from modernity to postmodernity, which helps us to understand the attempt at separating the academic’s technical discourse from its political dimension</w:t>
      </w:r>
      <w:r w:rsidRPr="0075436C">
        <w:rPr>
          <w:rFonts w:ascii="Arial" w:hAnsi="Arial" w:cs="Arial"/>
          <w:lang w:val="en-US"/>
        </w:rPr>
        <w:t xml:space="preserve">. </w:t>
      </w:r>
    </w:p>
  </w:footnote>
  <w:footnote w:id="17">
    <w:p w14:paraId="2CD8A7BF" w14:textId="34955F30" w:rsidR="00A61FDF" w:rsidRPr="000D6CFF" w:rsidRDefault="00A61FDF" w:rsidP="00A61FDF">
      <w:pPr>
        <w:ind w:left="-567" w:right="-574"/>
        <w:jc w:val="both"/>
        <w:rPr>
          <w:rFonts w:ascii="Arial" w:eastAsia="Times New Roman" w:hAnsi="Arial" w:cs="Arial"/>
          <w:b/>
          <w:i/>
          <w:sz w:val="20"/>
          <w:szCs w:val="20"/>
          <w:u w:val="single"/>
          <w:lang w:val="en-US" w:eastAsia="pt-BR"/>
        </w:rPr>
      </w:pPr>
      <w:r w:rsidRPr="0075436C">
        <w:rPr>
          <w:rStyle w:val="Refdenotaderodap"/>
          <w:rFonts w:ascii="Arial" w:hAnsi="Arial" w:cs="Arial"/>
          <w:sz w:val="20"/>
          <w:szCs w:val="20"/>
        </w:rPr>
        <w:footnoteRef/>
      </w:r>
      <w:r w:rsidRPr="0075436C">
        <w:rPr>
          <w:rFonts w:ascii="Arial" w:hAnsi="Arial" w:cs="Arial"/>
          <w:sz w:val="20"/>
          <w:szCs w:val="20"/>
          <w:lang w:val="en-US"/>
        </w:rPr>
        <w:t xml:space="preserve"> </w:t>
      </w:r>
      <w:r w:rsidRPr="0075436C">
        <w:rPr>
          <w:rFonts w:ascii="Arial" w:hAnsi="Arial" w:cs="Arial"/>
          <w:sz w:val="20"/>
          <w:szCs w:val="20"/>
          <w:lang w:val="en-GB"/>
        </w:rPr>
        <w:t xml:space="preserve">In this sense, the lawyer would act as a “sophisticated consumer” capable of appropriating the knowledge produced in other fields to satisfy specific theoretical demands. The expression and its meaning are found in </w:t>
      </w:r>
      <w:r w:rsidR="007646B4">
        <w:rPr>
          <w:rFonts w:ascii="Arial" w:hAnsi="Arial" w:cs="Arial"/>
          <w:sz w:val="20"/>
          <w:szCs w:val="20"/>
          <w:lang w:val="en-GB"/>
        </w:rPr>
        <w:t>Ring</w:t>
      </w:r>
      <w:r w:rsidR="000F1BFE">
        <w:rPr>
          <w:rFonts w:ascii="Arial" w:hAnsi="Arial" w:cs="Arial"/>
          <w:sz w:val="20"/>
          <w:szCs w:val="20"/>
          <w:lang w:val="en-GB"/>
        </w:rPr>
        <w:t xml:space="preserve"> </w:t>
      </w:r>
      <w:r w:rsidR="007646B4">
        <w:rPr>
          <w:rFonts w:ascii="Arial" w:hAnsi="Arial" w:cs="Arial"/>
          <w:sz w:val="20"/>
          <w:szCs w:val="20"/>
          <w:lang w:val="en-GB"/>
        </w:rPr>
        <w:t>(</w:t>
      </w:r>
      <w:r w:rsidRPr="0075436C">
        <w:rPr>
          <w:rFonts w:ascii="Arial" w:hAnsi="Arial" w:cs="Arial"/>
          <w:sz w:val="20"/>
          <w:szCs w:val="20"/>
          <w:lang w:val="en-GB"/>
        </w:rPr>
        <w:t>2010</w:t>
      </w:r>
      <w:r w:rsidR="007646B4">
        <w:rPr>
          <w:rFonts w:ascii="Arial" w:hAnsi="Arial" w:cs="Arial"/>
          <w:sz w:val="20"/>
          <w:szCs w:val="20"/>
          <w:lang w:val="en-GB"/>
        </w:rPr>
        <w:t>)</w:t>
      </w:r>
      <w:r w:rsidRPr="0075436C">
        <w:rPr>
          <w:rFonts w:ascii="Arial" w:hAnsi="Arial" w:cs="Arial"/>
          <w:sz w:val="20"/>
          <w:szCs w:val="20"/>
          <w:lang w:val="en-GB"/>
        </w:rPr>
        <w:t xml:space="preserve"> </w:t>
      </w:r>
      <w:r w:rsidRPr="00822A6D">
        <w:rPr>
          <w:rFonts w:ascii="Arial" w:hAnsi="Arial" w:cs="Arial"/>
          <w:sz w:val="20"/>
          <w:szCs w:val="20"/>
          <w:lang w:val="en-GB"/>
        </w:rPr>
        <w:t xml:space="preserve">and in </w:t>
      </w:r>
      <w:r w:rsidR="007646B4" w:rsidRPr="00822A6D">
        <w:rPr>
          <w:rFonts w:ascii="Arial" w:eastAsia="Times New Roman" w:hAnsi="Arial" w:cs="Arial"/>
          <w:sz w:val="20"/>
          <w:szCs w:val="20"/>
          <w:lang w:val="en-US" w:eastAsia="pt-BR"/>
        </w:rPr>
        <w:t>Shaffer</w:t>
      </w:r>
      <w:r w:rsidR="003012A9">
        <w:rPr>
          <w:rFonts w:ascii="Arial" w:eastAsia="Times New Roman" w:hAnsi="Arial" w:cs="Arial"/>
          <w:sz w:val="20"/>
          <w:szCs w:val="20"/>
          <w:lang w:val="en-US" w:eastAsia="pt-BR"/>
        </w:rPr>
        <w:t xml:space="preserve"> and</w:t>
      </w:r>
      <w:r w:rsidR="007646B4">
        <w:rPr>
          <w:rFonts w:ascii="Arial" w:eastAsia="Times New Roman" w:hAnsi="Arial" w:cs="Arial"/>
          <w:sz w:val="20"/>
          <w:szCs w:val="20"/>
          <w:lang w:val="en-US" w:eastAsia="pt-BR"/>
        </w:rPr>
        <w:t xml:space="preserve"> </w:t>
      </w:r>
      <w:r w:rsidR="007646B4" w:rsidRPr="00822A6D">
        <w:rPr>
          <w:rFonts w:ascii="Arial" w:eastAsia="Times New Roman" w:hAnsi="Arial" w:cs="Arial"/>
          <w:sz w:val="20"/>
          <w:szCs w:val="20"/>
          <w:lang w:val="en-US" w:eastAsia="pt-BR"/>
        </w:rPr>
        <w:t xml:space="preserve">Ginsburg </w:t>
      </w:r>
      <w:r w:rsidRPr="00822A6D">
        <w:rPr>
          <w:rFonts w:ascii="Arial" w:eastAsia="Times New Roman" w:hAnsi="Arial" w:cs="Arial"/>
          <w:sz w:val="20"/>
          <w:szCs w:val="20"/>
          <w:lang w:val="en-US" w:eastAsia="pt-BR"/>
        </w:rPr>
        <w:t>(2012)</w:t>
      </w:r>
      <w:r w:rsidR="002104AF" w:rsidRPr="00822A6D">
        <w:rPr>
          <w:rFonts w:ascii="Arial" w:eastAsia="Times New Roman" w:hAnsi="Arial" w:cs="Arial"/>
          <w:sz w:val="20"/>
          <w:szCs w:val="20"/>
          <w:lang w:val="en-US" w:eastAsia="pt-BR"/>
        </w:rPr>
        <w:t>.</w:t>
      </w:r>
    </w:p>
  </w:footnote>
  <w:footnote w:id="18">
    <w:p w14:paraId="40926E44" w14:textId="4F24F8CF" w:rsidR="006C137A" w:rsidRPr="0075436C" w:rsidRDefault="006C137A" w:rsidP="006C137A">
      <w:pPr>
        <w:ind w:left="-567" w:right="-574"/>
        <w:jc w:val="both"/>
        <w:rPr>
          <w:rFonts w:ascii="Arial" w:eastAsia="Times New Roman" w:hAnsi="Arial" w:cs="Arial"/>
          <w:sz w:val="20"/>
          <w:szCs w:val="20"/>
          <w:lang w:val="en-US" w:eastAsia="pt-BR"/>
        </w:rPr>
      </w:pPr>
      <w:r w:rsidRPr="0075436C">
        <w:rPr>
          <w:rStyle w:val="Refdenotaderodap"/>
          <w:rFonts w:ascii="Arial" w:hAnsi="Arial" w:cs="Arial"/>
          <w:sz w:val="20"/>
          <w:szCs w:val="20"/>
        </w:rPr>
        <w:footnoteRef/>
      </w:r>
      <w:r w:rsidRPr="0075436C">
        <w:rPr>
          <w:rFonts w:ascii="Arial" w:hAnsi="Arial" w:cs="Arial"/>
          <w:sz w:val="20"/>
          <w:szCs w:val="20"/>
          <w:lang w:val="en-US"/>
        </w:rPr>
        <w:t xml:space="preserve"> I</w:t>
      </w:r>
      <w:r w:rsidRPr="0075436C">
        <w:rPr>
          <w:rFonts w:ascii="Arial" w:eastAsia="Times New Roman" w:hAnsi="Arial" w:cs="Arial"/>
          <w:sz w:val="20"/>
          <w:szCs w:val="20"/>
          <w:lang w:val="en-US" w:eastAsia="pt-BR"/>
        </w:rPr>
        <w:t xml:space="preserve">n other words, the adoption of one paradigm would inherently preclude the other. </w:t>
      </w:r>
      <w:r w:rsidRPr="0075436C">
        <w:rPr>
          <w:rFonts w:ascii="Arial" w:hAnsi="Arial" w:cs="Arial"/>
          <w:sz w:val="20"/>
          <w:szCs w:val="20"/>
          <w:lang w:val="en-US"/>
        </w:rPr>
        <w:t xml:space="preserve">See “The Resolution of Revolutions” in </w:t>
      </w:r>
      <w:r w:rsidR="00A87F8C" w:rsidRPr="0075436C">
        <w:rPr>
          <w:rFonts w:ascii="Arial" w:hAnsi="Arial" w:cs="Arial"/>
          <w:sz w:val="20"/>
          <w:szCs w:val="20"/>
          <w:lang w:val="en-US"/>
        </w:rPr>
        <w:t>Kuhn</w:t>
      </w:r>
      <w:r w:rsidRPr="0075436C">
        <w:rPr>
          <w:rFonts w:ascii="Arial" w:hAnsi="Arial" w:cs="Arial"/>
          <w:sz w:val="20"/>
          <w:szCs w:val="20"/>
          <w:lang w:val="en-US"/>
        </w:rPr>
        <w:t xml:space="preserve"> (1970).</w:t>
      </w:r>
    </w:p>
  </w:footnote>
  <w:footnote w:id="19">
    <w:p w14:paraId="6417535D" w14:textId="48739634" w:rsidR="00E10EB5" w:rsidRPr="0075436C" w:rsidRDefault="00E10EB5" w:rsidP="00E10EB5">
      <w:pPr>
        <w:pStyle w:val="Textodenotaderodap"/>
        <w:ind w:left="-567" w:right="-574"/>
        <w:jc w:val="both"/>
        <w:rPr>
          <w:rFonts w:ascii="Arial" w:hAnsi="Arial" w:cs="Arial"/>
          <w:lang w:val="en-GB"/>
        </w:rPr>
      </w:pPr>
      <w:r w:rsidRPr="0075436C">
        <w:rPr>
          <w:rStyle w:val="Refdenotaderodap"/>
          <w:rFonts w:ascii="Arial" w:hAnsi="Arial" w:cs="Arial"/>
          <w:lang w:val="en-GB"/>
        </w:rPr>
        <w:footnoteRef/>
      </w:r>
      <w:r w:rsidRPr="0075436C">
        <w:rPr>
          <w:rFonts w:ascii="Arial" w:hAnsi="Arial" w:cs="Arial"/>
          <w:lang w:val="en-GB"/>
        </w:rPr>
        <w:t xml:space="preserve"> Law </w:t>
      </w:r>
      <w:r w:rsidRPr="0075436C">
        <w:rPr>
          <w:rFonts w:ascii="Arial" w:hAnsi="Arial" w:cs="Arial"/>
          <w:lang w:val="en-GB"/>
        </w:rPr>
        <w:t xml:space="preserve">schools aspire to make students think like a lawyer, repeating the old habits of the field. The student is exposed to how lawyers deal with their issues so that he or she may mimic their behaviour. See </w:t>
      </w:r>
      <w:r w:rsidR="007646B4" w:rsidRPr="0075436C">
        <w:rPr>
          <w:rFonts w:ascii="Arial" w:hAnsi="Arial" w:cs="Arial"/>
          <w:lang w:val="en-GB"/>
        </w:rPr>
        <w:t xml:space="preserve">Brownsword </w:t>
      </w:r>
      <w:r w:rsidRPr="0075436C">
        <w:rPr>
          <w:rFonts w:ascii="Arial" w:hAnsi="Arial" w:cs="Arial"/>
          <w:lang w:val="en-GB"/>
        </w:rPr>
        <w:t>(2017).</w:t>
      </w:r>
    </w:p>
  </w:footnote>
  <w:footnote w:id="20">
    <w:p w14:paraId="6FC59F14" w14:textId="43FE7ECD" w:rsidR="00BB5088" w:rsidRPr="0075436C" w:rsidRDefault="00BB5088" w:rsidP="00BB5088">
      <w:pPr>
        <w:ind w:left="-567" w:right="-574"/>
        <w:jc w:val="both"/>
        <w:rPr>
          <w:rFonts w:ascii="Arial" w:eastAsia="Times New Roman" w:hAnsi="Arial" w:cs="Arial"/>
          <w:sz w:val="20"/>
          <w:szCs w:val="20"/>
          <w:lang w:val="en-US" w:eastAsia="pt-BR"/>
        </w:rPr>
      </w:pPr>
      <w:r w:rsidRPr="0075436C">
        <w:rPr>
          <w:rStyle w:val="Refdenotaderodap"/>
          <w:rFonts w:ascii="Arial" w:hAnsi="Arial" w:cs="Arial"/>
          <w:sz w:val="20"/>
          <w:szCs w:val="20"/>
        </w:rPr>
        <w:footnoteRef/>
      </w:r>
      <w:r w:rsidRPr="0075436C">
        <w:rPr>
          <w:rFonts w:ascii="Arial" w:hAnsi="Arial" w:cs="Arial"/>
          <w:sz w:val="20"/>
          <w:szCs w:val="20"/>
          <w:lang w:val="en-US"/>
        </w:rPr>
        <w:t xml:space="preserve"> </w:t>
      </w:r>
      <w:r w:rsidRPr="00DC4D05">
        <w:rPr>
          <w:rFonts w:ascii="Arial" w:eastAsia="Times New Roman" w:hAnsi="Arial" w:cs="Arial"/>
          <w:sz w:val="20"/>
          <w:szCs w:val="20"/>
          <w:lang w:val="en-GB" w:eastAsia="pt-BR"/>
        </w:rPr>
        <w:t>On the physical, linguistic</w:t>
      </w:r>
      <w:r w:rsidR="0079464A">
        <w:rPr>
          <w:rFonts w:ascii="Arial" w:eastAsia="Times New Roman" w:hAnsi="Arial" w:cs="Arial"/>
          <w:sz w:val="20"/>
          <w:szCs w:val="20"/>
          <w:lang w:val="en-GB" w:eastAsia="pt-BR"/>
        </w:rPr>
        <w:t>,</w:t>
      </w:r>
      <w:r w:rsidRPr="00DC4D05">
        <w:rPr>
          <w:rFonts w:ascii="Arial" w:eastAsia="Times New Roman" w:hAnsi="Arial" w:cs="Arial"/>
          <w:sz w:val="20"/>
          <w:szCs w:val="20"/>
          <w:lang w:val="en-GB" w:eastAsia="pt-BR"/>
        </w:rPr>
        <w:t xml:space="preserve"> and cultural barriers in the process of higher education internationali</w:t>
      </w:r>
      <w:r w:rsidR="00307344" w:rsidRPr="00DC4D05">
        <w:rPr>
          <w:rFonts w:ascii="Arial" w:eastAsia="Times New Roman" w:hAnsi="Arial" w:cs="Arial"/>
          <w:sz w:val="20"/>
          <w:szCs w:val="20"/>
          <w:lang w:val="en-GB" w:eastAsia="pt-BR"/>
        </w:rPr>
        <w:t>s</w:t>
      </w:r>
      <w:r w:rsidRPr="00DC4D05">
        <w:rPr>
          <w:rFonts w:ascii="Arial" w:eastAsia="Times New Roman" w:hAnsi="Arial" w:cs="Arial"/>
          <w:sz w:val="20"/>
          <w:szCs w:val="20"/>
          <w:lang w:val="en-GB" w:eastAsia="pt-BR"/>
        </w:rPr>
        <w:t>ation</w:t>
      </w:r>
      <w:r w:rsidR="007646B4">
        <w:rPr>
          <w:rFonts w:ascii="Arial" w:eastAsia="Times New Roman" w:hAnsi="Arial" w:cs="Arial"/>
          <w:sz w:val="20"/>
          <w:szCs w:val="20"/>
          <w:lang w:val="en-GB" w:eastAsia="pt-BR"/>
        </w:rPr>
        <w:t>.</w:t>
      </w:r>
      <w:r w:rsidR="00505DB3">
        <w:rPr>
          <w:rFonts w:ascii="Arial" w:eastAsia="Times New Roman" w:hAnsi="Arial" w:cs="Arial"/>
          <w:sz w:val="20"/>
          <w:szCs w:val="20"/>
          <w:lang w:val="en-GB" w:eastAsia="pt-BR"/>
        </w:rPr>
        <w:t xml:space="preserve"> </w:t>
      </w:r>
      <w:r w:rsidR="007646B4">
        <w:rPr>
          <w:rFonts w:ascii="Arial" w:eastAsia="Times New Roman" w:hAnsi="Arial" w:cs="Arial"/>
          <w:sz w:val="20"/>
          <w:szCs w:val="20"/>
          <w:lang w:val="en-GB" w:eastAsia="pt-BR"/>
        </w:rPr>
        <w:t>S</w:t>
      </w:r>
      <w:r w:rsidRPr="00DC4D05">
        <w:rPr>
          <w:rFonts w:ascii="Arial" w:eastAsia="Times New Roman" w:hAnsi="Arial" w:cs="Arial"/>
          <w:sz w:val="20"/>
          <w:szCs w:val="20"/>
          <w:lang w:val="en-GB" w:eastAsia="pt-BR"/>
        </w:rPr>
        <w:t>ee Knight (2007, p. 211-212; 225)</w:t>
      </w:r>
      <w:r w:rsidRPr="0075436C">
        <w:rPr>
          <w:rFonts w:ascii="Arial" w:eastAsia="Times New Roman" w:hAnsi="Arial" w:cs="Arial"/>
          <w:sz w:val="20"/>
          <w:szCs w:val="20"/>
          <w:lang w:val="en-US" w:eastAsia="pt-BR"/>
        </w:rPr>
        <w:t>.</w:t>
      </w:r>
    </w:p>
  </w:footnote>
  <w:footnote w:id="21">
    <w:p w14:paraId="5685A5CC" w14:textId="1FEAAFBB" w:rsidR="00B91580" w:rsidRPr="0075436C" w:rsidRDefault="00B91580" w:rsidP="00B91580">
      <w:pPr>
        <w:pStyle w:val="Textodenotaderodap"/>
        <w:ind w:left="-567" w:right="-574"/>
        <w:jc w:val="both"/>
        <w:rPr>
          <w:rFonts w:ascii="Arial" w:hAnsi="Arial" w:cs="Arial"/>
          <w:lang w:val="en-US"/>
        </w:rPr>
      </w:pPr>
      <w:r w:rsidRPr="0075436C">
        <w:rPr>
          <w:rStyle w:val="Refdenotaderodap"/>
          <w:rFonts w:ascii="Arial" w:hAnsi="Arial" w:cs="Arial"/>
        </w:rPr>
        <w:footnoteRef/>
      </w:r>
      <w:r w:rsidRPr="0075436C">
        <w:rPr>
          <w:rFonts w:ascii="Arial" w:hAnsi="Arial" w:cs="Arial"/>
          <w:lang w:val="en-US"/>
        </w:rPr>
        <w:t xml:space="preserve"> A very sophisticated way to demonstrate such difficulty is from the notion of “legal formants”. See </w:t>
      </w:r>
      <w:r w:rsidR="004652C5" w:rsidRPr="0075436C">
        <w:rPr>
          <w:rFonts w:ascii="Arial" w:hAnsi="Arial" w:cs="Arial"/>
          <w:lang w:val="en-US"/>
        </w:rPr>
        <w:t xml:space="preserve">Sacco </w:t>
      </w:r>
      <w:r w:rsidRPr="0075436C">
        <w:rPr>
          <w:rFonts w:ascii="Arial" w:hAnsi="Arial" w:cs="Arial"/>
          <w:lang w:val="en-US"/>
        </w:rPr>
        <w:t xml:space="preserve">(1991) and </w:t>
      </w:r>
      <w:r w:rsidR="004652C5" w:rsidRPr="0075436C">
        <w:rPr>
          <w:rFonts w:ascii="Arial" w:hAnsi="Arial" w:cs="Arial"/>
          <w:lang w:val="en-US"/>
        </w:rPr>
        <w:t xml:space="preserve">Sacco </w:t>
      </w:r>
      <w:r w:rsidRPr="0075436C">
        <w:rPr>
          <w:rFonts w:ascii="Arial" w:hAnsi="Arial" w:cs="Arial"/>
          <w:lang w:val="en-US"/>
        </w:rPr>
        <w:t>(2001).</w:t>
      </w:r>
    </w:p>
  </w:footnote>
  <w:footnote w:id="22">
    <w:p w14:paraId="1208855A" w14:textId="17E99B26" w:rsidR="006A0939" w:rsidRPr="00CD3FD9" w:rsidRDefault="006A0939" w:rsidP="009E3389">
      <w:pPr>
        <w:ind w:left="-567" w:right="-574"/>
        <w:jc w:val="both"/>
        <w:rPr>
          <w:rFonts w:ascii="Arial" w:eastAsia="Times New Roman" w:hAnsi="Arial" w:cs="Arial"/>
          <w:sz w:val="20"/>
          <w:szCs w:val="20"/>
          <w:lang w:val="en-GB" w:eastAsia="pt-BR"/>
        </w:rPr>
      </w:pPr>
      <w:r w:rsidRPr="00CD3FD9">
        <w:rPr>
          <w:rStyle w:val="Refdenotaderodap"/>
          <w:rFonts w:ascii="Arial" w:hAnsi="Arial" w:cs="Arial"/>
          <w:sz w:val="20"/>
          <w:szCs w:val="20"/>
          <w:lang w:val="en-GB"/>
        </w:rPr>
        <w:footnoteRef/>
      </w:r>
      <w:r w:rsidRPr="00CD3FD9">
        <w:rPr>
          <w:rFonts w:ascii="Arial" w:hAnsi="Arial" w:cs="Arial"/>
          <w:sz w:val="20"/>
          <w:szCs w:val="20"/>
          <w:lang w:val="en-GB"/>
        </w:rPr>
        <w:t xml:space="preserve"> </w:t>
      </w:r>
      <w:r w:rsidR="007A3C0E" w:rsidRPr="00CD3FD9">
        <w:rPr>
          <w:rFonts w:ascii="Arial" w:eastAsia="Times New Roman" w:hAnsi="Arial" w:cs="Arial"/>
          <w:sz w:val="20"/>
          <w:szCs w:val="20"/>
          <w:lang w:val="en-GB" w:eastAsia="pt-BR"/>
        </w:rPr>
        <w:t>Although the Communities of Practice framework (Lave &amp; Wenger, 1991) offers valuable insights into situated learning and the social construction of expertise, this paper adopts a different theoretical approach. Given the discursive and institutional nature of the tax field</w:t>
      </w:r>
      <w:r w:rsidR="00E30F22">
        <w:rPr>
          <w:rFonts w:ascii="Arial" w:eastAsia="Times New Roman" w:hAnsi="Arial" w:cs="Arial"/>
          <w:sz w:val="20"/>
          <w:szCs w:val="20"/>
          <w:lang w:val="en-GB" w:eastAsia="pt-BR"/>
        </w:rPr>
        <w:t xml:space="preserve"> </w:t>
      </w:r>
      <w:r w:rsidR="007A3C0E" w:rsidRPr="00CD3FD9">
        <w:rPr>
          <w:rFonts w:ascii="Arial" w:eastAsia="Times New Roman" w:hAnsi="Arial" w:cs="Arial"/>
          <w:sz w:val="20"/>
          <w:szCs w:val="20"/>
          <w:lang w:val="en-GB" w:eastAsia="pt-BR"/>
        </w:rPr>
        <w:t>—</w:t>
      </w:r>
      <w:r w:rsidR="00E30F22">
        <w:rPr>
          <w:rFonts w:ascii="Arial" w:eastAsia="Times New Roman" w:hAnsi="Arial" w:cs="Arial"/>
          <w:sz w:val="20"/>
          <w:szCs w:val="20"/>
          <w:lang w:val="en-GB" w:eastAsia="pt-BR"/>
        </w:rPr>
        <w:t xml:space="preserve"> </w:t>
      </w:r>
      <w:r w:rsidR="007A3C0E" w:rsidRPr="00CD3FD9">
        <w:rPr>
          <w:rFonts w:ascii="Arial" w:eastAsia="Times New Roman" w:hAnsi="Arial" w:cs="Arial"/>
          <w:sz w:val="20"/>
          <w:szCs w:val="20"/>
          <w:lang w:val="en-GB" w:eastAsia="pt-BR"/>
        </w:rPr>
        <w:t>where legitimacy is closely tied to formal categories, professional hierarchies, and transnational regulatory structures</w:t>
      </w:r>
      <w:r w:rsidR="00E30F22">
        <w:rPr>
          <w:rFonts w:ascii="Arial" w:eastAsia="Times New Roman" w:hAnsi="Arial" w:cs="Arial"/>
          <w:sz w:val="20"/>
          <w:szCs w:val="20"/>
          <w:lang w:val="en-GB" w:eastAsia="pt-BR"/>
        </w:rPr>
        <w:t xml:space="preserve"> </w:t>
      </w:r>
      <w:r w:rsidR="007A3C0E" w:rsidRPr="00CD3FD9">
        <w:rPr>
          <w:rFonts w:ascii="Arial" w:eastAsia="Times New Roman" w:hAnsi="Arial" w:cs="Arial"/>
          <w:sz w:val="20"/>
          <w:szCs w:val="20"/>
          <w:lang w:val="en-GB" w:eastAsia="pt-BR"/>
        </w:rPr>
        <w:t>—</w:t>
      </w:r>
      <w:r w:rsidR="00E30F22">
        <w:rPr>
          <w:rFonts w:ascii="Arial" w:eastAsia="Times New Roman" w:hAnsi="Arial" w:cs="Arial"/>
          <w:sz w:val="20"/>
          <w:szCs w:val="20"/>
          <w:lang w:val="en-GB" w:eastAsia="pt-BR"/>
        </w:rPr>
        <w:t xml:space="preserve"> </w:t>
      </w:r>
      <w:r w:rsidR="007A3C0E" w:rsidRPr="00CD3FD9">
        <w:rPr>
          <w:rFonts w:ascii="Arial" w:eastAsia="Times New Roman" w:hAnsi="Arial" w:cs="Arial"/>
          <w:sz w:val="20"/>
          <w:szCs w:val="20"/>
          <w:lang w:val="en-GB" w:eastAsia="pt-BR"/>
        </w:rPr>
        <w:t>our analysis focuses on the production and circulation of knowledge through discursive practices embedded in legal and academic institutions. This framework is particularly well suited to understanding how tax education operates across jurisdictions and contributes to the formation of a transnational epistemic community.</w:t>
      </w:r>
    </w:p>
  </w:footnote>
  <w:footnote w:id="23">
    <w:p w14:paraId="1B7FBFFE" w14:textId="1473F4D2" w:rsidR="00286FCB" w:rsidRPr="00CD3FD9" w:rsidRDefault="00286FCB" w:rsidP="00F54C32">
      <w:pPr>
        <w:ind w:left="-567" w:right="-574"/>
        <w:jc w:val="both"/>
        <w:rPr>
          <w:rFonts w:ascii="Arial" w:hAnsi="Arial" w:cs="Arial"/>
          <w:sz w:val="20"/>
          <w:szCs w:val="20"/>
          <w:lang w:val="en-GB"/>
        </w:rPr>
      </w:pPr>
      <w:r w:rsidRPr="00CD3FD9">
        <w:rPr>
          <w:rStyle w:val="Refdenotaderodap"/>
          <w:rFonts w:ascii="Arial" w:hAnsi="Arial" w:cs="Arial"/>
          <w:sz w:val="20"/>
          <w:szCs w:val="20"/>
          <w:lang w:val="en-GB"/>
        </w:rPr>
        <w:footnoteRef/>
      </w:r>
      <w:r w:rsidRPr="00CD3FD9">
        <w:rPr>
          <w:rFonts w:ascii="Arial" w:hAnsi="Arial" w:cs="Arial"/>
          <w:sz w:val="20"/>
          <w:szCs w:val="20"/>
          <w:lang w:val="en-GB"/>
        </w:rPr>
        <w:t xml:space="preserve"> </w:t>
      </w:r>
      <w:r w:rsidR="00F54C32" w:rsidRPr="00CD3FD9">
        <w:rPr>
          <w:rFonts w:ascii="Arial" w:hAnsi="Arial" w:cs="Arial"/>
          <w:sz w:val="20"/>
          <w:szCs w:val="20"/>
          <w:lang w:val="en-GB"/>
        </w:rPr>
        <w:t xml:space="preserve">Several international institutions have developed online tax law education initiatives that contribute to the globalisation of tax knowledge. Leiden University offers open-access online courses such as </w:t>
      </w:r>
      <w:r w:rsidR="00F54C32" w:rsidRPr="00CD3FD9">
        <w:rPr>
          <w:rStyle w:val="nfase"/>
          <w:rFonts w:ascii="Arial" w:hAnsi="Arial" w:cs="Arial"/>
          <w:sz w:val="20"/>
          <w:szCs w:val="20"/>
          <w:lang w:val="en-GB"/>
        </w:rPr>
        <w:t>Rethinking International Tax Law</w:t>
      </w:r>
      <w:r w:rsidR="00F54C32" w:rsidRPr="00CD3FD9">
        <w:rPr>
          <w:rFonts w:ascii="Arial" w:hAnsi="Arial" w:cs="Arial"/>
          <w:sz w:val="20"/>
          <w:szCs w:val="20"/>
          <w:lang w:val="en-GB"/>
        </w:rPr>
        <w:t xml:space="preserve"> and </w:t>
      </w:r>
      <w:r w:rsidR="00F54C32" w:rsidRPr="00CD3FD9">
        <w:rPr>
          <w:rStyle w:val="nfase"/>
          <w:rFonts w:ascii="Arial" w:hAnsi="Arial" w:cs="Arial"/>
          <w:sz w:val="20"/>
          <w:szCs w:val="20"/>
          <w:lang w:val="en-GB"/>
        </w:rPr>
        <w:t>Taxation of Multinationals for Everyone</w:t>
      </w:r>
      <w:r w:rsidR="00F54C32" w:rsidRPr="00CD3FD9">
        <w:rPr>
          <w:rFonts w:ascii="Arial" w:hAnsi="Arial" w:cs="Arial"/>
          <w:sz w:val="20"/>
          <w:szCs w:val="20"/>
          <w:lang w:val="en-GB"/>
        </w:rPr>
        <w:t>, both hosted on the Coursera platform, which introduce participants to the fundamentals of international tax and transfer pricing (Leiden University, 2023; Coursera, 202</w:t>
      </w:r>
      <w:r w:rsidR="00120610" w:rsidRPr="00CD3FD9">
        <w:rPr>
          <w:rFonts w:ascii="Arial" w:hAnsi="Arial" w:cs="Arial"/>
          <w:sz w:val="20"/>
          <w:szCs w:val="20"/>
          <w:lang w:val="en-GB"/>
        </w:rPr>
        <w:t>4</w:t>
      </w:r>
      <w:r w:rsidR="00F54C32" w:rsidRPr="00CD3FD9">
        <w:rPr>
          <w:rFonts w:ascii="Arial" w:hAnsi="Arial" w:cs="Arial"/>
          <w:sz w:val="20"/>
          <w:szCs w:val="20"/>
          <w:lang w:val="en-GB"/>
        </w:rPr>
        <w:t xml:space="preserve">). The International Bureau of Fiscal Documentation (IBFD) provides specialised programmes such as the </w:t>
      </w:r>
      <w:r w:rsidR="00F54C32" w:rsidRPr="00CD3FD9">
        <w:rPr>
          <w:rStyle w:val="nfase"/>
          <w:rFonts w:ascii="Arial" w:hAnsi="Arial" w:cs="Arial"/>
          <w:sz w:val="20"/>
          <w:szCs w:val="20"/>
          <w:lang w:val="en-GB"/>
        </w:rPr>
        <w:t>Advanced Professional Certificate in International Taxation</w:t>
      </w:r>
      <w:r w:rsidR="00F54C32" w:rsidRPr="00CD3FD9">
        <w:rPr>
          <w:rFonts w:ascii="Arial" w:hAnsi="Arial" w:cs="Arial"/>
          <w:sz w:val="20"/>
          <w:szCs w:val="20"/>
          <w:lang w:val="en-GB"/>
        </w:rPr>
        <w:t xml:space="preserve"> and online modules on U.S. corporate tax and transfer pricing (IBFD, 2024). The OECD complements these efforts through its </w:t>
      </w:r>
      <w:r w:rsidR="00F54C32" w:rsidRPr="00CD3FD9">
        <w:rPr>
          <w:rStyle w:val="nfase"/>
          <w:rFonts w:ascii="Arial" w:hAnsi="Arial" w:cs="Arial"/>
          <w:sz w:val="20"/>
          <w:szCs w:val="20"/>
          <w:lang w:val="en-GB"/>
        </w:rPr>
        <w:t>E-learning Courses on International Taxation</w:t>
      </w:r>
      <w:r w:rsidR="00F54C32" w:rsidRPr="00CD3FD9">
        <w:rPr>
          <w:rFonts w:ascii="Arial" w:hAnsi="Arial" w:cs="Arial"/>
          <w:sz w:val="20"/>
          <w:szCs w:val="20"/>
          <w:lang w:val="en-GB"/>
        </w:rPr>
        <w:t xml:space="preserve">, targeting public officials in developing countries, and the </w:t>
      </w:r>
      <w:r w:rsidR="00F54C32" w:rsidRPr="00CD3FD9">
        <w:rPr>
          <w:rStyle w:val="nfase"/>
          <w:rFonts w:ascii="Arial" w:hAnsi="Arial" w:cs="Arial"/>
          <w:sz w:val="20"/>
          <w:szCs w:val="20"/>
          <w:lang w:val="en-GB"/>
        </w:rPr>
        <w:t>Tax Inspectors Without Borders</w:t>
      </w:r>
      <w:r w:rsidR="00F54C32" w:rsidRPr="00CD3FD9">
        <w:rPr>
          <w:rFonts w:ascii="Arial" w:hAnsi="Arial" w:cs="Arial"/>
          <w:sz w:val="20"/>
          <w:szCs w:val="20"/>
          <w:lang w:val="en-GB"/>
        </w:rPr>
        <w:t xml:space="preserve"> initiative, which supports capacity building in audit and compliance practices worldwide (OECD, 202</w:t>
      </w:r>
      <w:r w:rsidR="00315B1A" w:rsidRPr="00CD3FD9">
        <w:rPr>
          <w:rFonts w:ascii="Arial" w:hAnsi="Arial" w:cs="Arial"/>
          <w:sz w:val="20"/>
          <w:szCs w:val="20"/>
          <w:lang w:val="en-GB"/>
        </w:rPr>
        <w:t>4</w:t>
      </w:r>
      <w:r w:rsidR="00F54C32" w:rsidRPr="00CD3FD9">
        <w:rPr>
          <w:rFonts w:ascii="Arial" w:hAnsi="Arial" w:cs="Arial"/>
          <w:sz w:val="20"/>
          <w:szCs w:val="20"/>
          <w:lang w:val="en-GB"/>
        </w:rPr>
        <w:t>; TIWB, 2024).</w:t>
      </w:r>
    </w:p>
  </w:footnote>
  <w:footnote w:id="24">
    <w:p w14:paraId="74170844" w14:textId="07EC093B" w:rsidR="003939A8" w:rsidRPr="00BD1672" w:rsidRDefault="003939A8" w:rsidP="00BD1672">
      <w:pPr>
        <w:ind w:left="-567" w:right="-574"/>
        <w:jc w:val="both"/>
        <w:rPr>
          <w:rFonts w:ascii="Arial" w:eastAsia="Times New Roman" w:hAnsi="Arial" w:cs="Arial"/>
          <w:sz w:val="20"/>
          <w:szCs w:val="20"/>
          <w:lang w:val="en-GB" w:eastAsia="pt-BR"/>
        </w:rPr>
      </w:pPr>
      <w:r w:rsidRPr="00CD3FD9">
        <w:rPr>
          <w:rStyle w:val="Refdenotaderodap"/>
          <w:rFonts w:ascii="Arial" w:hAnsi="Arial" w:cs="Arial"/>
          <w:sz w:val="20"/>
          <w:szCs w:val="20"/>
          <w:lang w:val="en-GB"/>
        </w:rPr>
        <w:footnoteRef/>
      </w:r>
      <w:r w:rsidRPr="00CD3FD9">
        <w:rPr>
          <w:rFonts w:ascii="Arial" w:hAnsi="Arial" w:cs="Arial"/>
          <w:sz w:val="20"/>
          <w:szCs w:val="20"/>
          <w:lang w:val="en-GB"/>
        </w:rPr>
        <w:t xml:space="preserve"> </w:t>
      </w:r>
      <w:r w:rsidR="00BD1672" w:rsidRPr="00CD3FD9">
        <w:rPr>
          <w:rFonts w:ascii="Arial" w:eastAsia="Times New Roman" w:hAnsi="Arial" w:cs="Arial"/>
          <w:sz w:val="20"/>
          <w:szCs w:val="20"/>
          <w:lang w:val="en-GB" w:eastAsia="pt-BR"/>
        </w:rPr>
        <w:t>As Bozkurt and Stracke (2023</w:t>
      </w:r>
      <w:r w:rsidR="00064598" w:rsidRPr="00CD3FD9">
        <w:rPr>
          <w:rFonts w:ascii="Arial" w:eastAsia="Times New Roman" w:hAnsi="Arial" w:cs="Arial"/>
          <w:sz w:val="20"/>
          <w:szCs w:val="20"/>
          <w:lang w:val="en-GB" w:eastAsia="pt-BR"/>
        </w:rPr>
        <w:t>, p. 40</w:t>
      </w:r>
      <w:r w:rsidR="00BD1672" w:rsidRPr="00CD3FD9">
        <w:rPr>
          <w:rFonts w:ascii="Arial" w:eastAsia="Times New Roman" w:hAnsi="Arial" w:cs="Arial"/>
          <w:sz w:val="20"/>
          <w:szCs w:val="20"/>
          <w:lang w:val="en-GB" w:eastAsia="pt-BR"/>
        </w:rPr>
        <w:t>) argue, “learning is unbounded and should not be confined by space or time,” and the idea of openness in education must place learners at the centre of a continuous, inclusive, and sustainable learning process</w:t>
      </w:r>
      <w:r w:rsidR="000A5B5E">
        <w:rPr>
          <w:rFonts w:ascii="Arial" w:eastAsia="Times New Roman" w:hAnsi="Arial" w:cs="Arial"/>
          <w:sz w:val="20"/>
          <w:szCs w:val="20"/>
          <w:lang w:val="en-GB" w:eastAsia="pt-BR"/>
        </w:rPr>
        <w:t xml:space="preserve"> </w:t>
      </w:r>
      <w:r w:rsidR="00BD1672" w:rsidRPr="00CD3FD9">
        <w:rPr>
          <w:rFonts w:ascii="Arial" w:eastAsia="Times New Roman" w:hAnsi="Arial" w:cs="Arial"/>
          <w:sz w:val="20"/>
          <w:szCs w:val="20"/>
          <w:lang w:val="en-GB" w:eastAsia="pt-BR"/>
        </w:rPr>
        <w:t>—</w:t>
      </w:r>
      <w:r w:rsidR="000A5B5E">
        <w:rPr>
          <w:rFonts w:ascii="Arial" w:eastAsia="Times New Roman" w:hAnsi="Arial" w:cs="Arial"/>
          <w:sz w:val="20"/>
          <w:szCs w:val="20"/>
          <w:lang w:val="en-GB" w:eastAsia="pt-BR"/>
        </w:rPr>
        <w:t xml:space="preserve"> </w:t>
      </w:r>
      <w:r w:rsidR="00BD1672" w:rsidRPr="00CD3FD9">
        <w:rPr>
          <w:rFonts w:ascii="Arial" w:eastAsia="Times New Roman" w:hAnsi="Arial" w:cs="Arial"/>
          <w:sz w:val="20"/>
          <w:szCs w:val="20"/>
          <w:lang w:val="en-GB" w:eastAsia="pt-BR"/>
        </w:rPr>
        <w:t>principles closely aligned with the design of internationalised, socially engaged distance education programmes.</w:t>
      </w:r>
    </w:p>
  </w:footnote>
  <w:footnote w:id="25">
    <w:p w14:paraId="33136C1F" w14:textId="38DE36C4" w:rsidR="00067146" w:rsidRPr="00B319A5" w:rsidRDefault="00067146" w:rsidP="00B319A5">
      <w:pPr>
        <w:ind w:left="-567" w:right="-574"/>
        <w:jc w:val="both"/>
        <w:rPr>
          <w:rFonts w:ascii="Arial" w:hAnsi="Arial" w:cs="Arial"/>
          <w:sz w:val="20"/>
          <w:szCs w:val="20"/>
          <w:lang w:val="en-GB"/>
        </w:rPr>
      </w:pPr>
      <w:r w:rsidRPr="00A809D2">
        <w:rPr>
          <w:rStyle w:val="Refdenotaderodap"/>
          <w:rFonts w:ascii="Arial" w:hAnsi="Arial" w:cs="Arial"/>
          <w:sz w:val="20"/>
          <w:szCs w:val="20"/>
          <w:lang w:val="en-GB"/>
        </w:rPr>
        <w:footnoteRef/>
      </w:r>
      <w:r w:rsidRPr="00A809D2">
        <w:rPr>
          <w:rFonts w:ascii="Arial" w:hAnsi="Arial" w:cs="Arial"/>
          <w:sz w:val="20"/>
          <w:szCs w:val="20"/>
          <w:lang w:val="en-GB"/>
        </w:rPr>
        <w:t xml:space="preserve"> </w:t>
      </w:r>
      <w:r w:rsidR="00B319A5" w:rsidRPr="00B319A5">
        <w:rPr>
          <w:rFonts w:ascii="Arial" w:eastAsia="Times New Roman" w:hAnsi="Arial" w:cs="Arial"/>
          <w:sz w:val="20"/>
          <w:szCs w:val="20"/>
          <w:lang w:val="en-GB" w:eastAsia="pt-BR"/>
        </w:rPr>
        <w:t xml:space="preserve">According to </w:t>
      </w:r>
      <w:r w:rsidR="00A809D2" w:rsidRPr="00B319A5">
        <w:rPr>
          <w:rFonts w:ascii="Arial" w:eastAsia="Times New Roman" w:hAnsi="Arial" w:cs="Arial"/>
          <w:sz w:val="20"/>
          <w:szCs w:val="20"/>
          <w:lang w:val="en-GB" w:eastAsia="pt-BR"/>
        </w:rPr>
        <w:t xml:space="preserve">Peters </w:t>
      </w:r>
      <w:r w:rsidR="00B319A5" w:rsidRPr="00B319A5">
        <w:rPr>
          <w:rFonts w:ascii="Arial" w:eastAsia="Times New Roman" w:hAnsi="Arial" w:cs="Arial"/>
          <w:sz w:val="20"/>
          <w:szCs w:val="20"/>
          <w:lang w:val="en-GB" w:eastAsia="pt-BR"/>
        </w:rPr>
        <w:t>(2010, p. 15), this can be illustrated as follows:</w:t>
      </w:r>
      <w:r w:rsidR="00A809D2" w:rsidRPr="00A809D2">
        <w:rPr>
          <w:rFonts w:ascii="Arial" w:hAnsi="Arial" w:cs="Arial"/>
          <w:sz w:val="20"/>
          <w:szCs w:val="20"/>
          <w:lang w:val="en-GB"/>
        </w:rPr>
        <w:t xml:space="preserve"> </w:t>
      </w:r>
      <w:r w:rsidRPr="00A809D2">
        <w:rPr>
          <w:rFonts w:ascii="Arial" w:hAnsi="Arial" w:cs="Arial"/>
          <w:sz w:val="20"/>
          <w:szCs w:val="20"/>
          <w:lang w:val="en-GB"/>
        </w:rPr>
        <w:t>“In</w:t>
      </w:r>
      <w:r w:rsidRPr="004B68BC">
        <w:rPr>
          <w:rFonts w:ascii="Arial" w:hAnsi="Arial" w:cs="Arial"/>
          <w:sz w:val="20"/>
          <w:szCs w:val="20"/>
          <w:lang w:val="en-GB"/>
        </w:rPr>
        <w:t xml:space="preserve"> the seventies, a new epoch of distance education began. It can be characterized by its additional use of two analogue electronic mass media – radio and television – and later also of video and audiocassettes as well as of study centres. This pedagogical shift cannot be overestimated. It increased the importance of distance education tremendously”. </w:t>
      </w:r>
    </w:p>
  </w:footnote>
  <w:footnote w:id="26">
    <w:p w14:paraId="3969DF4B" w14:textId="4173571B" w:rsidR="00AF44E7" w:rsidRPr="004E14E4" w:rsidRDefault="00AF44E7" w:rsidP="004E14E4">
      <w:pPr>
        <w:pStyle w:val="NormalWeb"/>
        <w:spacing w:before="0" w:beforeAutospacing="0" w:after="0" w:afterAutospacing="0"/>
        <w:ind w:left="-567" w:right="-574"/>
        <w:jc w:val="both"/>
        <w:rPr>
          <w:rFonts w:ascii="Arial" w:hAnsi="Arial" w:cs="Arial"/>
          <w:sz w:val="20"/>
          <w:szCs w:val="20"/>
          <w:lang w:val="en-US"/>
        </w:rPr>
      </w:pPr>
      <w:r w:rsidRPr="004E14E4">
        <w:rPr>
          <w:rStyle w:val="Refdenotaderodap"/>
          <w:rFonts w:ascii="Arial" w:hAnsi="Arial" w:cs="Arial"/>
          <w:sz w:val="20"/>
          <w:szCs w:val="20"/>
        </w:rPr>
        <w:footnoteRef/>
      </w:r>
      <w:r w:rsidRPr="004E14E4">
        <w:rPr>
          <w:rFonts w:ascii="Arial" w:hAnsi="Arial" w:cs="Arial"/>
          <w:sz w:val="20"/>
          <w:szCs w:val="20"/>
          <w:lang w:val="en-US"/>
        </w:rPr>
        <w:t xml:space="preserve"> </w:t>
      </w:r>
      <w:r w:rsidR="004E14E4" w:rsidRPr="00345191">
        <w:rPr>
          <w:rFonts w:ascii="Arial" w:hAnsi="Arial" w:cs="Arial"/>
          <w:sz w:val="20"/>
          <w:szCs w:val="20"/>
          <w:lang w:val="en-US"/>
        </w:rPr>
        <w:t>As Nichols</w:t>
      </w:r>
      <w:r w:rsidR="00A809D2">
        <w:rPr>
          <w:rFonts w:ascii="Arial" w:hAnsi="Arial" w:cs="Arial"/>
          <w:sz w:val="20"/>
          <w:szCs w:val="20"/>
          <w:lang w:val="en-US"/>
        </w:rPr>
        <w:t xml:space="preserve"> (</w:t>
      </w:r>
      <w:r w:rsidR="00A809D2" w:rsidRPr="00345191">
        <w:rPr>
          <w:rFonts w:ascii="Arial" w:hAnsi="Arial" w:cs="Arial"/>
          <w:sz w:val="20"/>
          <w:szCs w:val="20"/>
          <w:lang w:val="en-US"/>
        </w:rPr>
        <w:t>2003)</w:t>
      </w:r>
      <w:r w:rsidR="00022190">
        <w:rPr>
          <w:rFonts w:ascii="Arial" w:hAnsi="Arial" w:cs="Arial"/>
          <w:sz w:val="20"/>
          <w:szCs w:val="20"/>
          <w:lang w:val="en-US"/>
        </w:rPr>
        <w:t xml:space="preserve"> </w:t>
      </w:r>
      <w:r w:rsidR="004E14E4" w:rsidRPr="00345191">
        <w:rPr>
          <w:rFonts w:ascii="Arial" w:hAnsi="Arial" w:cs="Arial"/>
          <w:sz w:val="20"/>
          <w:szCs w:val="20"/>
          <w:lang w:val="en-US"/>
        </w:rPr>
        <w:t xml:space="preserve">highlights, the effectiveness of e-learning is not merely dependent on technological advancements but on the integration of well-grounded </w:t>
      </w:r>
      <w:r w:rsidR="000B1EB5">
        <w:rPr>
          <w:rFonts w:ascii="Arial" w:hAnsi="Arial" w:cs="Arial"/>
          <w:sz w:val="20"/>
          <w:szCs w:val="20"/>
          <w:lang w:val="en-US"/>
        </w:rPr>
        <w:t>academic</w:t>
      </w:r>
      <w:r w:rsidR="004E14E4" w:rsidRPr="00345191">
        <w:rPr>
          <w:rFonts w:ascii="Arial" w:hAnsi="Arial" w:cs="Arial"/>
          <w:sz w:val="20"/>
          <w:szCs w:val="20"/>
          <w:lang w:val="en-US"/>
        </w:rPr>
        <w:t xml:space="preserve"> principles that guide the teaching process.</w:t>
      </w:r>
    </w:p>
  </w:footnote>
  <w:footnote w:id="27">
    <w:p w14:paraId="7D9582AC" w14:textId="6B92FC2C" w:rsidR="00067146" w:rsidRPr="0075436C" w:rsidRDefault="00067146" w:rsidP="004E14E4">
      <w:pPr>
        <w:pStyle w:val="NormalWeb"/>
        <w:spacing w:before="0" w:beforeAutospacing="0" w:after="0" w:afterAutospacing="0"/>
        <w:ind w:left="-567" w:right="-574"/>
        <w:jc w:val="both"/>
        <w:rPr>
          <w:rFonts w:ascii="Arial" w:hAnsi="Arial" w:cs="Arial"/>
          <w:sz w:val="20"/>
          <w:szCs w:val="20"/>
          <w:lang w:val="en-US"/>
        </w:rPr>
      </w:pPr>
      <w:r w:rsidRPr="004E14E4">
        <w:rPr>
          <w:rStyle w:val="Refdenotaderodap"/>
          <w:rFonts w:ascii="Arial" w:hAnsi="Arial" w:cs="Arial"/>
          <w:sz w:val="20"/>
          <w:szCs w:val="20"/>
        </w:rPr>
        <w:footnoteRef/>
      </w:r>
      <w:r w:rsidRPr="004E14E4">
        <w:rPr>
          <w:rFonts w:ascii="Arial" w:hAnsi="Arial" w:cs="Arial"/>
          <w:sz w:val="20"/>
          <w:szCs w:val="20"/>
          <w:lang w:val="en-US"/>
        </w:rPr>
        <w:t xml:space="preserve"> There is a clear distinction between online courses that are purposefully planned and structured, and those created hastily to respond to emergency situations</w:t>
      </w:r>
      <w:r w:rsidRPr="0075436C">
        <w:rPr>
          <w:rFonts w:ascii="Arial" w:hAnsi="Arial" w:cs="Arial"/>
          <w:sz w:val="20"/>
          <w:szCs w:val="20"/>
          <w:lang w:val="en-US"/>
        </w:rPr>
        <w:t>. When evaluating the effectiveness of remote teaching implemented during the COVID-19 pandemic, higher education institutions need to be mindful of this difference. This issue is thoughtfully explored in</w:t>
      </w:r>
      <w:r w:rsidR="00E11664">
        <w:rPr>
          <w:rFonts w:ascii="Arial" w:hAnsi="Arial" w:cs="Arial"/>
          <w:sz w:val="20"/>
          <w:szCs w:val="20"/>
          <w:lang w:val="en-US"/>
        </w:rPr>
        <w:t xml:space="preserve"> </w:t>
      </w:r>
      <w:r w:rsidR="00111BFA" w:rsidRPr="0075436C">
        <w:rPr>
          <w:rFonts w:ascii="Arial" w:hAnsi="Arial" w:cs="Arial"/>
          <w:sz w:val="20"/>
          <w:szCs w:val="20"/>
          <w:lang w:val="en-US"/>
        </w:rPr>
        <w:t xml:space="preserve">Hodges </w:t>
      </w:r>
      <w:r w:rsidR="00111BFA">
        <w:rPr>
          <w:rFonts w:ascii="Arial" w:hAnsi="Arial" w:cs="Arial"/>
          <w:sz w:val="20"/>
          <w:szCs w:val="20"/>
          <w:lang w:val="en-US"/>
        </w:rPr>
        <w:t>(</w:t>
      </w:r>
      <w:r w:rsidRPr="005C00B9">
        <w:rPr>
          <w:rFonts w:ascii="Arial" w:hAnsi="Arial" w:cs="Arial"/>
          <w:i/>
          <w:iCs/>
          <w:sz w:val="20"/>
          <w:szCs w:val="20"/>
          <w:lang w:val="en-US"/>
        </w:rPr>
        <w:t>et al</w:t>
      </w:r>
      <w:r w:rsidRPr="0075436C">
        <w:rPr>
          <w:rFonts w:ascii="Arial" w:hAnsi="Arial" w:cs="Arial"/>
          <w:sz w:val="20"/>
          <w:szCs w:val="20"/>
          <w:lang w:val="en-US"/>
        </w:rPr>
        <w:t>., 2020</w:t>
      </w:r>
      <w:r w:rsidR="00111BFA">
        <w:rPr>
          <w:rFonts w:ascii="Arial" w:hAnsi="Arial" w:cs="Arial"/>
          <w:sz w:val="20"/>
          <w:szCs w:val="20"/>
          <w:lang w:val="en-US"/>
        </w:rPr>
        <w:t>)</w:t>
      </w:r>
      <w:r w:rsidRPr="0075436C">
        <w:rPr>
          <w:rFonts w:ascii="Arial" w:hAnsi="Arial" w:cs="Arial"/>
          <w:sz w:val="20"/>
          <w:szCs w:val="20"/>
          <w:lang w:val="en-US"/>
        </w:rPr>
        <w:t>.</w:t>
      </w:r>
    </w:p>
  </w:footnote>
  <w:footnote w:id="28">
    <w:p w14:paraId="200999C0" w14:textId="5131CBAC" w:rsidR="00067146" w:rsidRPr="0075436C" w:rsidRDefault="00067146" w:rsidP="00067146">
      <w:pPr>
        <w:pStyle w:val="NormalWeb"/>
        <w:spacing w:before="0" w:beforeAutospacing="0" w:after="0" w:afterAutospacing="0"/>
        <w:ind w:left="-567" w:right="-574"/>
        <w:jc w:val="both"/>
        <w:rPr>
          <w:rFonts w:ascii="Arial" w:hAnsi="Arial" w:cs="Arial"/>
          <w:sz w:val="20"/>
          <w:szCs w:val="20"/>
          <w:lang w:val="en-US"/>
        </w:rPr>
      </w:pPr>
      <w:r w:rsidRPr="0075436C">
        <w:rPr>
          <w:rStyle w:val="Refdenotaderodap"/>
          <w:rFonts w:ascii="Arial" w:hAnsi="Arial" w:cs="Arial"/>
          <w:sz w:val="20"/>
          <w:szCs w:val="20"/>
        </w:rPr>
        <w:footnoteRef/>
      </w:r>
      <w:r w:rsidRPr="0075436C">
        <w:rPr>
          <w:rFonts w:ascii="Arial" w:hAnsi="Arial" w:cs="Arial"/>
          <w:sz w:val="20"/>
          <w:szCs w:val="20"/>
          <w:lang w:val="en-US"/>
        </w:rPr>
        <w:t xml:space="preserve"> </w:t>
      </w:r>
      <w:r w:rsidRPr="004B02A2">
        <w:rPr>
          <w:rFonts w:ascii="Arial" w:hAnsi="Arial" w:cs="Arial"/>
          <w:sz w:val="20"/>
          <w:szCs w:val="20"/>
          <w:lang w:val="en-GB"/>
        </w:rPr>
        <w:t xml:space="preserve">The importance of the </w:t>
      </w:r>
      <w:r w:rsidR="00FD3E10">
        <w:rPr>
          <w:rFonts w:ascii="Arial" w:hAnsi="Arial" w:cs="Arial"/>
          <w:sz w:val="20"/>
          <w:szCs w:val="20"/>
          <w:lang w:val="en-GB"/>
        </w:rPr>
        <w:t>I</w:t>
      </w:r>
      <w:r w:rsidRPr="004B02A2">
        <w:rPr>
          <w:rFonts w:ascii="Arial" w:hAnsi="Arial" w:cs="Arial"/>
          <w:sz w:val="20"/>
          <w:szCs w:val="20"/>
          <w:lang w:val="en-GB"/>
        </w:rPr>
        <w:t xml:space="preserve">nternet for the expansion of distance education was already widely acknowledged in 2011, when Moore and Kearsley (2011, p. 274) highlighted the phenomenon of the </w:t>
      </w:r>
      <w:r w:rsidR="004A0C35">
        <w:rPr>
          <w:rFonts w:ascii="Arial" w:hAnsi="Arial" w:cs="Arial"/>
          <w:sz w:val="20"/>
          <w:szCs w:val="20"/>
          <w:lang w:val="en-GB"/>
        </w:rPr>
        <w:t>“</w:t>
      </w:r>
      <w:r w:rsidRPr="004B02A2">
        <w:rPr>
          <w:rFonts w:ascii="Arial" w:hAnsi="Arial" w:cs="Arial"/>
          <w:sz w:val="20"/>
          <w:szCs w:val="20"/>
          <w:lang w:val="en-GB"/>
        </w:rPr>
        <w:t>democratisation of data</w:t>
      </w:r>
      <w:r w:rsidR="004A0C35">
        <w:rPr>
          <w:rFonts w:ascii="Arial" w:hAnsi="Arial" w:cs="Arial"/>
          <w:sz w:val="20"/>
          <w:szCs w:val="20"/>
          <w:lang w:val="en-GB"/>
        </w:rPr>
        <w:t>”</w:t>
      </w:r>
      <w:r w:rsidRPr="004B02A2">
        <w:rPr>
          <w:rFonts w:ascii="Arial" w:hAnsi="Arial" w:cs="Arial"/>
          <w:sz w:val="20"/>
          <w:szCs w:val="20"/>
          <w:lang w:val="en-GB"/>
        </w:rPr>
        <w:t>, emphasising how individuals</w:t>
      </w:r>
      <w:r w:rsidR="00FD3E10">
        <w:rPr>
          <w:rFonts w:ascii="Arial" w:hAnsi="Arial" w:cs="Arial"/>
          <w:sz w:val="20"/>
          <w:szCs w:val="20"/>
          <w:lang w:val="en-GB"/>
        </w:rPr>
        <w:t>’</w:t>
      </w:r>
      <w:r w:rsidRPr="004B02A2">
        <w:rPr>
          <w:rFonts w:ascii="Arial" w:hAnsi="Arial" w:cs="Arial"/>
          <w:sz w:val="20"/>
          <w:szCs w:val="20"/>
          <w:lang w:val="en-GB"/>
        </w:rPr>
        <w:t xml:space="preserve"> access to and production of digital information were transforming the educational landscape</w:t>
      </w:r>
      <w:r w:rsidRPr="0075436C">
        <w:rPr>
          <w:rFonts w:ascii="Arial" w:hAnsi="Arial" w:cs="Arial"/>
          <w:sz w:val="20"/>
          <w:szCs w:val="20"/>
          <w:lang w:val="en-US"/>
        </w:rPr>
        <w:t>.</w:t>
      </w:r>
    </w:p>
  </w:footnote>
  <w:footnote w:id="29">
    <w:p w14:paraId="4F626A9E" w14:textId="77777777" w:rsidR="00067146" w:rsidRPr="0075436C" w:rsidRDefault="00067146" w:rsidP="00067146">
      <w:pPr>
        <w:ind w:left="-567" w:right="-574"/>
        <w:jc w:val="both"/>
        <w:rPr>
          <w:rFonts w:ascii="Arial" w:eastAsia="Times New Roman" w:hAnsi="Arial" w:cs="Arial"/>
          <w:sz w:val="20"/>
          <w:szCs w:val="20"/>
          <w:lang w:val="en-US" w:eastAsia="pt-BR"/>
        </w:rPr>
      </w:pPr>
      <w:r w:rsidRPr="0075436C">
        <w:rPr>
          <w:rStyle w:val="Refdenotaderodap"/>
          <w:rFonts w:ascii="Arial" w:hAnsi="Arial" w:cs="Arial"/>
          <w:sz w:val="20"/>
          <w:szCs w:val="20"/>
        </w:rPr>
        <w:footnoteRef/>
      </w:r>
      <w:r w:rsidRPr="0075436C">
        <w:rPr>
          <w:rFonts w:ascii="Arial" w:hAnsi="Arial" w:cs="Arial"/>
          <w:sz w:val="20"/>
          <w:szCs w:val="20"/>
          <w:lang w:val="en-US"/>
        </w:rPr>
        <w:t xml:space="preserve"> </w:t>
      </w:r>
      <w:r w:rsidRPr="0075436C">
        <w:rPr>
          <w:rFonts w:ascii="Arial" w:eastAsia="Times New Roman" w:hAnsi="Arial" w:cs="Arial"/>
          <w:sz w:val="20"/>
          <w:szCs w:val="20"/>
          <w:lang w:val="en-US" w:eastAsia="pt-BR"/>
        </w:rPr>
        <w:t>The relevance of online distance education as a tool for expanding access to education, especially for disadvantaged groups, is well illustrated by Zawacki-Richter and Qayyum (2019, p. 122-123), when they highlight its role within the extensive Turkish education system.</w:t>
      </w:r>
    </w:p>
  </w:footnote>
  <w:footnote w:id="30">
    <w:p w14:paraId="6A0905A4" w14:textId="5AB9F63A" w:rsidR="00BD453E" w:rsidRPr="0075436C" w:rsidRDefault="00BD453E" w:rsidP="00BD453E">
      <w:pPr>
        <w:ind w:left="-567" w:right="-574"/>
        <w:jc w:val="both"/>
        <w:rPr>
          <w:rFonts w:ascii="Arial" w:eastAsia="Times New Roman" w:hAnsi="Arial" w:cs="Arial"/>
          <w:sz w:val="20"/>
          <w:szCs w:val="20"/>
          <w:lang w:val="en-US" w:eastAsia="pt-BR"/>
        </w:rPr>
      </w:pPr>
      <w:r w:rsidRPr="0075436C">
        <w:rPr>
          <w:rStyle w:val="Refdenotaderodap"/>
          <w:rFonts w:ascii="Arial" w:hAnsi="Arial" w:cs="Arial"/>
          <w:sz w:val="20"/>
          <w:szCs w:val="20"/>
        </w:rPr>
        <w:footnoteRef/>
      </w:r>
      <w:r w:rsidRPr="0075436C">
        <w:rPr>
          <w:rFonts w:ascii="Arial" w:hAnsi="Arial" w:cs="Arial"/>
          <w:sz w:val="20"/>
          <w:szCs w:val="20"/>
          <w:lang w:val="en-US"/>
        </w:rPr>
        <w:t xml:space="preserve"> </w:t>
      </w:r>
      <w:r w:rsidRPr="0075436C">
        <w:rPr>
          <w:rFonts w:ascii="Arial" w:eastAsia="Times New Roman" w:hAnsi="Arial" w:cs="Arial"/>
          <w:sz w:val="20"/>
          <w:szCs w:val="20"/>
          <w:lang w:val="en-US" w:eastAsia="pt-BR"/>
        </w:rPr>
        <w:t>On the concept of presence in distance education and its reconfiguration through virtual environments</w:t>
      </w:r>
      <w:r w:rsidR="00B94EE1">
        <w:rPr>
          <w:rFonts w:ascii="Arial" w:eastAsia="Times New Roman" w:hAnsi="Arial" w:cs="Arial"/>
          <w:sz w:val="20"/>
          <w:szCs w:val="20"/>
          <w:lang w:val="en-US" w:eastAsia="pt-BR"/>
        </w:rPr>
        <w:t>.</w:t>
      </w:r>
      <w:r w:rsidRPr="0075436C">
        <w:rPr>
          <w:rFonts w:ascii="Arial" w:eastAsia="Times New Roman" w:hAnsi="Arial" w:cs="Arial"/>
          <w:sz w:val="20"/>
          <w:szCs w:val="20"/>
          <w:lang w:val="en-US" w:eastAsia="pt-BR"/>
        </w:rPr>
        <w:t xml:space="preserve"> </w:t>
      </w:r>
      <w:r w:rsidR="00B94EE1">
        <w:rPr>
          <w:rFonts w:ascii="Arial" w:eastAsia="Times New Roman" w:hAnsi="Arial" w:cs="Arial"/>
          <w:sz w:val="20"/>
          <w:szCs w:val="20"/>
          <w:lang w:val="en-US" w:eastAsia="pt-BR"/>
        </w:rPr>
        <w:t>S</w:t>
      </w:r>
      <w:r w:rsidRPr="0075436C">
        <w:rPr>
          <w:rFonts w:ascii="Arial" w:eastAsia="Times New Roman" w:hAnsi="Arial" w:cs="Arial"/>
          <w:sz w:val="20"/>
          <w:szCs w:val="20"/>
          <w:lang w:val="en-US" w:eastAsia="pt-BR"/>
        </w:rPr>
        <w:t>ee Moran (2003, p. 3).</w:t>
      </w:r>
    </w:p>
  </w:footnote>
  <w:footnote w:id="31">
    <w:p w14:paraId="4AFF553E" w14:textId="77777777" w:rsidR="00D21925" w:rsidRPr="0075436C" w:rsidRDefault="00D21925" w:rsidP="00D21925">
      <w:pPr>
        <w:ind w:left="-567" w:right="-574"/>
        <w:jc w:val="both"/>
        <w:rPr>
          <w:rFonts w:ascii="Arial" w:eastAsia="Times New Roman" w:hAnsi="Arial" w:cs="Arial"/>
          <w:sz w:val="20"/>
          <w:szCs w:val="20"/>
          <w:lang w:val="en-US" w:eastAsia="pt-BR"/>
        </w:rPr>
      </w:pPr>
      <w:r w:rsidRPr="0075436C">
        <w:rPr>
          <w:rStyle w:val="Refdenotaderodap"/>
          <w:rFonts w:ascii="Arial" w:hAnsi="Arial" w:cs="Arial"/>
          <w:sz w:val="20"/>
          <w:szCs w:val="20"/>
        </w:rPr>
        <w:footnoteRef/>
      </w:r>
      <w:r w:rsidRPr="0075436C">
        <w:rPr>
          <w:rFonts w:ascii="Arial" w:hAnsi="Arial" w:cs="Arial"/>
          <w:sz w:val="20"/>
          <w:szCs w:val="20"/>
          <w:lang w:val="en-US"/>
        </w:rPr>
        <w:t xml:space="preserve"> </w:t>
      </w:r>
      <w:r>
        <w:rPr>
          <w:rFonts w:ascii="Arial" w:hAnsi="Arial" w:cs="Arial"/>
          <w:sz w:val="20"/>
          <w:szCs w:val="20"/>
          <w:lang w:val="en-US"/>
        </w:rPr>
        <w:t>T</w:t>
      </w:r>
      <w:r w:rsidRPr="0075436C">
        <w:rPr>
          <w:rFonts w:ascii="Arial" w:eastAsia="Times New Roman" w:hAnsi="Arial" w:cs="Arial"/>
          <w:sz w:val="20"/>
          <w:szCs w:val="20"/>
          <w:lang w:val="en-US" w:eastAsia="pt-BR"/>
        </w:rPr>
        <w:t>he importance of machine translation in the academic context was already acknowledged in 2019, when Bowker and Buitrago Ciro (2019, p. 30) highlighted its role as a useful tool for obtaining a general understanding of foreign texts, even though its translations are not perfect.</w:t>
      </w:r>
    </w:p>
  </w:footnote>
  <w:footnote w:id="32">
    <w:p w14:paraId="129C9859" w14:textId="77777777" w:rsidR="008C3F2E" w:rsidRPr="00F13FCC" w:rsidRDefault="008C3F2E" w:rsidP="008C3F2E">
      <w:pPr>
        <w:ind w:left="-567" w:right="-574"/>
        <w:jc w:val="both"/>
        <w:rPr>
          <w:rFonts w:ascii="Arial" w:eastAsia="Times New Roman" w:hAnsi="Arial" w:cs="Arial"/>
          <w:sz w:val="20"/>
          <w:szCs w:val="20"/>
          <w:lang w:val="en-GB" w:eastAsia="pt-BR"/>
        </w:rPr>
      </w:pPr>
      <w:r w:rsidRPr="0075436C">
        <w:rPr>
          <w:rStyle w:val="Refdenotaderodap"/>
          <w:rFonts w:ascii="Arial" w:hAnsi="Arial" w:cs="Arial"/>
          <w:sz w:val="20"/>
          <w:szCs w:val="20"/>
        </w:rPr>
        <w:footnoteRef/>
      </w:r>
      <w:r w:rsidRPr="0075436C">
        <w:rPr>
          <w:rFonts w:ascii="Arial" w:hAnsi="Arial" w:cs="Arial"/>
          <w:sz w:val="20"/>
          <w:szCs w:val="20"/>
          <w:lang w:val="en-US"/>
        </w:rPr>
        <w:t xml:space="preserve"> </w:t>
      </w:r>
      <w:r w:rsidRPr="00F13FCC">
        <w:rPr>
          <w:rFonts w:ascii="Arial" w:eastAsia="Times New Roman" w:hAnsi="Arial" w:cs="Arial"/>
          <w:sz w:val="20"/>
          <w:szCs w:val="20"/>
          <w:lang w:val="en-GB" w:eastAsia="pt-BR"/>
        </w:rPr>
        <w:t xml:space="preserve">The importance of considering a plurality of sources is highlighted by Dron and Anderson (2014, p. 62), who emphasise that holistic and </w:t>
      </w:r>
      <w:r w:rsidRPr="00F13FCC">
        <w:rPr>
          <w:rFonts w:ascii="Arial" w:eastAsia="Times New Roman" w:hAnsi="Arial" w:cs="Arial"/>
          <w:sz w:val="20"/>
          <w:szCs w:val="20"/>
          <w:lang w:val="en-GB" w:eastAsia="pt-BR"/>
        </w:rPr>
        <w:t>connectivist approaches rely heavily on technologies to aggregate actions and behaviours, thus helping learners make sense of the vast flow of information.</w:t>
      </w:r>
    </w:p>
  </w:footnote>
  <w:footnote w:id="33">
    <w:p w14:paraId="3241E544" w14:textId="6D5380DE" w:rsidR="008C3F2E" w:rsidRPr="0075436C" w:rsidRDefault="008C3F2E" w:rsidP="008C3F2E">
      <w:pPr>
        <w:ind w:left="-567" w:right="-574"/>
        <w:jc w:val="both"/>
        <w:rPr>
          <w:rFonts w:ascii="Arial" w:eastAsia="Times New Roman" w:hAnsi="Arial" w:cs="Arial"/>
          <w:sz w:val="20"/>
          <w:szCs w:val="20"/>
          <w:lang w:val="en-US" w:eastAsia="pt-BR"/>
        </w:rPr>
      </w:pPr>
      <w:r w:rsidRPr="00F13FCC">
        <w:rPr>
          <w:rStyle w:val="Refdenotaderodap"/>
          <w:rFonts w:ascii="Arial" w:hAnsi="Arial" w:cs="Arial"/>
          <w:sz w:val="20"/>
          <w:szCs w:val="20"/>
          <w:lang w:val="en-GB"/>
        </w:rPr>
        <w:footnoteRef/>
      </w:r>
      <w:r w:rsidRPr="00F13FCC">
        <w:rPr>
          <w:rFonts w:ascii="Arial" w:hAnsi="Arial" w:cs="Arial"/>
          <w:sz w:val="20"/>
          <w:szCs w:val="20"/>
          <w:lang w:val="en-GB"/>
        </w:rPr>
        <w:t xml:space="preserve"> </w:t>
      </w:r>
      <w:r w:rsidRPr="00876896">
        <w:rPr>
          <w:rFonts w:ascii="Arial" w:eastAsia="Times New Roman" w:hAnsi="Arial" w:cs="Arial"/>
          <w:sz w:val="20"/>
          <w:szCs w:val="20"/>
          <w:lang w:val="en-GB" w:eastAsia="pt-BR"/>
        </w:rPr>
        <w:t xml:space="preserve">In digital environments, interactions between different perspectives can become more flexible, adaptable, and, to some extent, more reflective of cultural differences than in traditional teaching. As Santos (2003, p. 36) observes, digital technology not only promotes new forms of </w:t>
      </w:r>
      <w:r w:rsidR="00312801" w:rsidRPr="00876896">
        <w:rPr>
          <w:rFonts w:ascii="Arial" w:eastAsia="Times New Roman" w:hAnsi="Arial" w:cs="Arial"/>
          <w:sz w:val="20"/>
          <w:szCs w:val="20"/>
          <w:lang w:val="en-GB" w:eastAsia="pt-BR"/>
        </w:rPr>
        <w:t>materiali</w:t>
      </w:r>
      <w:r w:rsidR="00312801">
        <w:rPr>
          <w:rFonts w:ascii="Arial" w:eastAsia="Times New Roman" w:hAnsi="Arial" w:cs="Arial"/>
          <w:sz w:val="20"/>
          <w:szCs w:val="20"/>
          <w:lang w:val="en-GB" w:eastAsia="pt-BR"/>
        </w:rPr>
        <w:t>s</w:t>
      </w:r>
      <w:r w:rsidR="00312801" w:rsidRPr="00876896">
        <w:rPr>
          <w:rFonts w:ascii="Arial" w:eastAsia="Times New Roman" w:hAnsi="Arial" w:cs="Arial"/>
          <w:sz w:val="20"/>
          <w:szCs w:val="20"/>
          <w:lang w:val="en-GB" w:eastAsia="pt-BR"/>
        </w:rPr>
        <w:t>ing</w:t>
      </w:r>
      <w:r>
        <w:rPr>
          <w:rFonts w:ascii="Arial" w:eastAsia="Times New Roman" w:hAnsi="Arial" w:cs="Arial"/>
          <w:sz w:val="20"/>
          <w:szCs w:val="20"/>
          <w:lang w:val="en-GB" w:eastAsia="pt-BR"/>
        </w:rPr>
        <w:t xml:space="preserve"> information</w:t>
      </w:r>
      <w:r w:rsidRPr="00876896">
        <w:rPr>
          <w:rFonts w:ascii="Arial" w:eastAsia="Times New Roman" w:hAnsi="Arial" w:cs="Arial"/>
          <w:sz w:val="20"/>
          <w:szCs w:val="20"/>
          <w:lang w:val="en-GB" w:eastAsia="pt-BR"/>
        </w:rPr>
        <w:t>, but also enables the interconnection of subjects, spaces, and learning scenarios, requiring new network-based curricular practices</w:t>
      </w:r>
      <w:r w:rsidRPr="0075436C">
        <w:rPr>
          <w:rFonts w:ascii="Arial" w:eastAsia="Times New Roman" w:hAnsi="Arial" w:cs="Arial"/>
          <w:sz w:val="20"/>
          <w:szCs w:val="20"/>
          <w:lang w:val="en-US" w:eastAsia="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B86D" w14:textId="0756613F" w:rsidR="00AF3AFC" w:rsidRPr="00AF3AFC" w:rsidRDefault="00AF3AFC" w:rsidP="00AF3AFC">
    <w:pPr>
      <w:pStyle w:val="Cabealho"/>
      <w:jc w:val="center"/>
      <w:rPr>
        <w:rFonts w:ascii="Arial" w:hAnsi="Arial" w:cs="Arial"/>
        <w:sz w:val="22"/>
        <w:szCs w:val="22"/>
        <w:lang w:val="pt-PT"/>
      </w:rPr>
    </w:pPr>
    <w:r w:rsidRPr="00AF3AFC">
      <w:rPr>
        <w:rFonts w:ascii="Arial" w:hAnsi="Arial" w:cs="Arial"/>
        <w:sz w:val="22"/>
        <w:szCs w:val="22"/>
        <w:lang w:val="pt-PT"/>
      </w:rPr>
      <w:t>Marcio Augusto Campos, Francisco Gassen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D358" w14:textId="081C5D01" w:rsidR="00D02D47" w:rsidRDefault="00D02D47" w:rsidP="00D02D47">
    <w:pPr>
      <w:jc w:val="center"/>
      <w:rPr>
        <w:rFonts w:ascii="Arial" w:eastAsia="Times New Roman" w:hAnsi="Arial" w:cs="Arial"/>
        <w:sz w:val="20"/>
        <w:szCs w:val="20"/>
        <w:lang w:val="en-US" w:eastAsia="pt-BR"/>
      </w:rPr>
    </w:pPr>
    <w:r w:rsidRPr="00D02D47">
      <w:rPr>
        <w:rFonts w:ascii="Arial" w:eastAsia="Times New Roman" w:hAnsi="Arial" w:cs="Arial"/>
        <w:sz w:val="20"/>
        <w:szCs w:val="20"/>
        <w:lang w:val="en-US" w:eastAsia="pt-BR"/>
      </w:rPr>
      <w:t>Internationalising Tax Education</w:t>
    </w:r>
  </w:p>
  <w:p w14:paraId="43289E58" w14:textId="77777777" w:rsidR="008D3241" w:rsidRPr="00D02D47" w:rsidRDefault="008D3241" w:rsidP="008D3241">
    <w:pPr>
      <w:rPr>
        <w:rFonts w:ascii="Arial" w:eastAsia="Times New Roman" w:hAnsi="Arial" w:cs="Arial"/>
        <w:sz w:val="20"/>
        <w:szCs w:val="20"/>
        <w:lang w:val="en-US" w:eastAsia="pt-BR"/>
      </w:rPr>
    </w:pPr>
  </w:p>
  <w:p w14:paraId="0502C662" w14:textId="4703F500" w:rsidR="00015A11" w:rsidRDefault="00015A11" w:rsidP="00D02D4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C4EA5"/>
    <w:multiLevelType w:val="multilevel"/>
    <w:tmpl w:val="1B166E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428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F0"/>
    <w:rsid w:val="0000191D"/>
    <w:rsid w:val="00001E95"/>
    <w:rsid w:val="00003952"/>
    <w:rsid w:val="00004AC1"/>
    <w:rsid w:val="0000628C"/>
    <w:rsid w:val="00006C2D"/>
    <w:rsid w:val="00014667"/>
    <w:rsid w:val="0001549E"/>
    <w:rsid w:val="00015A11"/>
    <w:rsid w:val="000179EA"/>
    <w:rsid w:val="000208AB"/>
    <w:rsid w:val="000211FB"/>
    <w:rsid w:val="00022190"/>
    <w:rsid w:val="00023969"/>
    <w:rsid w:val="00024C77"/>
    <w:rsid w:val="00026669"/>
    <w:rsid w:val="000269F1"/>
    <w:rsid w:val="00026EB3"/>
    <w:rsid w:val="0003123E"/>
    <w:rsid w:val="00034353"/>
    <w:rsid w:val="0003705B"/>
    <w:rsid w:val="00037DE1"/>
    <w:rsid w:val="000403E8"/>
    <w:rsid w:val="0004327A"/>
    <w:rsid w:val="0004485B"/>
    <w:rsid w:val="00044E82"/>
    <w:rsid w:val="000502B4"/>
    <w:rsid w:val="0005049B"/>
    <w:rsid w:val="00050F7B"/>
    <w:rsid w:val="000522C6"/>
    <w:rsid w:val="00052D92"/>
    <w:rsid w:val="00054063"/>
    <w:rsid w:val="00054A37"/>
    <w:rsid w:val="000552C5"/>
    <w:rsid w:val="00055EBF"/>
    <w:rsid w:val="00056680"/>
    <w:rsid w:val="00060986"/>
    <w:rsid w:val="00060BC4"/>
    <w:rsid w:val="000611C0"/>
    <w:rsid w:val="000628AB"/>
    <w:rsid w:val="00064598"/>
    <w:rsid w:val="00067146"/>
    <w:rsid w:val="00070CDA"/>
    <w:rsid w:val="0007171B"/>
    <w:rsid w:val="00071F82"/>
    <w:rsid w:val="00072365"/>
    <w:rsid w:val="000767D7"/>
    <w:rsid w:val="00076F73"/>
    <w:rsid w:val="000804E8"/>
    <w:rsid w:val="00081E3C"/>
    <w:rsid w:val="000838DE"/>
    <w:rsid w:val="0008769D"/>
    <w:rsid w:val="00087C67"/>
    <w:rsid w:val="00090064"/>
    <w:rsid w:val="00090628"/>
    <w:rsid w:val="00091238"/>
    <w:rsid w:val="00091C6E"/>
    <w:rsid w:val="00093D26"/>
    <w:rsid w:val="0009597B"/>
    <w:rsid w:val="00095B18"/>
    <w:rsid w:val="00097B3C"/>
    <w:rsid w:val="000A097D"/>
    <w:rsid w:val="000A13CE"/>
    <w:rsid w:val="000A2E6E"/>
    <w:rsid w:val="000A5160"/>
    <w:rsid w:val="000A5612"/>
    <w:rsid w:val="000A5B5E"/>
    <w:rsid w:val="000A62C4"/>
    <w:rsid w:val="000B1EB5"/>
    <w:rsid w:val="000B2054"/>
    <w:rsid w:val="000B62FB"/>
    <w:rsid w:val="000C0057"/>
    <w:rsid w:val="000C10E5"/>
    <w:rsid w:val="000C1DB9"/>
    <w:rsid w:val="000C3431"/>
    <w:rsid w:val="000C470C"/>
    <w:rsid w:val="000C755E"/>
    <w:rsid w:val="000D113C"/>
    <w:rsid w:val="000D1861"/>
    <w:rsid w:val="000D2F3B"/>
    <w:rsid w:val="000D39D1"/>
    <w:rsid w:val="000D51A0"/>
    <w:rsid w:val="000D5288"/>
    <w:rsid w:val="000D6CFF"/>
    <w:rsid w:val="000D7BE0"/>
    <w:rsid w:val="000E011B"/>
    <w:rsid w:val="000E1778"/>
    <w:rsid w:val="000E177F"/>
    <w:rsid w:val="000E25A7"/>
    <w:rsid w:val="000E26EC"/>
    <w:rsid w:val="000E3DF2"/>
    <w:rsid w:val="000E4C17"/>
    <w:rsid w:val="000E5F63"/>
    <w:rsid w:val="000E6A1A"/>
    <w:rsid w:val="000E6D50"/>
    <w:rsid w:val="000E7C17"/>
    <w:rsid w:val="000E7C82"/>
    <w:rsid w:val="000E7E0E"/>
    <w:rsid w:val="000F1BFE"/>
    <w:rsid w:val="000F29BB"/>
    <w:rsid w:val="000F2EDA"/>
    <w:rsid w:val="000F38B2"/>
    <w:rsid w:val="000F4DAE"/>
    <w:rsid w:val="00101173"/>
    <w:rsid w:val="0010179A"/>
    <w:rsid w:val="00104B46"/>
    <w:rsid w:val="00105E0D"/>
    <w:rsid w:val="001061E5"/>
    <w:rsid w:val="00107273"/>
    <w:rsid w:val="0011021D"/>
    <w:rsid w:val="00110507"/>
    <w:rsid w:val="00111BFA"/>
    <w:rsid w:val="001123FA"/>
    <w:rsid w:val="0011508B"/>
    <w:rsid w:val="00115EB9"/>
    <w:rsid w:val="00115F4C"/>
    <w:rsid w:val="00120610"/>
    <w:rsid w:val="00120EE6"/>
    <w:rsid w:val="001213DB"/>
    <w:rsid w:val="001219AD"/>
    <w:rsid w:val="00124BA7"/>
    <w:rsid w:val="001309B8"/>
    <w:rsid w:val="0013138A"/>
    <w:rsid w:val="00131487"/>
    <w:rsid w:val="00133163"/>
    <w:rsid w:val="001346D9"/>
    <w:rsid w:val="00136217"/>
    <w:rsid w:val="001375B0"/>
    <w:rsid w:val="0014008E"/>
    <w:rsid w:val="001418A8"/>
    <w:rsid w:val="00144B9B"/>
    <w:rsid w:val="00146510"/>
    <w:rsid w:val="00150BE4"/>
    <w:rsid w:val="00150C84"/>
    <w:rsid w:val="0015217A"/>
    <w:rsid w:val="00152AEB"/>
    <w:rsid w:val="00153117"/>
    <w:rsid w:val="0015313E"/>
    <w:rsid w:val="00153AEF"/>
    <w:rsid w:val="00154547"/>
    <w:rsid w:val="0015600A"/>
    <w:rsid w:val="00156B5D"/>
    <w:rsid w:val="00157068"/>
    <w:rsid w:val="001579A0"/>
    <w:rsid w:val="00157A87"/>
    <w:rsid w:val="00157B80"/>
    <w:rsid w:val="0016040C"/>
    <w:rsid w:val="00162A16"/>
    <w:rsid w:val="0016698F"/>
    <w:rsid w:val="00166C11"/>
    <w:rsid w:val="00170124"/>
    <w:rsid w:val="00170618"/>
    <w:rsid w:val="00172BFF"/>
    <w:rsid w:val="001730C2"/>
    <w:rsid w:val="00173443"/>
    <w:rsid w:val="00174B12"/>
    <w:rsid w:val="00176306"/>
    <w:rsid w:val="001767E7"/>
    <w:rsid w:val="00177BAF"/>
    <w:rsid w:val="0018440E"/>
    <w:rsid w:val="00185E65"/>
    <w:rsid w:val="00186FA5"/>
    <w:rsid w:val="00187D5D"/>
    <w:rsid w:val="00191A3B"/>
    <w:rsid w:val="001921B4"/>
    <w:rsid w:val="0019226F"/>
    <w:rsid w:val="00193917"/>
    <w:rsid w:val="0019391D"/>
    <w:rsid w:val="00196B32"/>
    <w:rsid w:val="00196C11"/>
    <w:rsid w:val="001A5530"/>
    <w:rsid w:val="001B05DF"/>
    <w:rsid w:val="001B2361"/>
    <w:rsid w:val="001B2476"/>
    <w:rsid w:val="001B249B"/>
    <w:rsid w:val="001B283C"/>
    <w:rsid w:val="001B4966"/>
    <w:rsid w:val="001B5231"/>
    <w:rsid w:val="001B5483"/>
    <w:rsid w:val="001B5608"/>
    <w:rsid w:val="001B61E6"/>
    <w:rsid w:val="001B63CE"/>
    <w:rsid w:val="001B76AB"/>
    <w:rsid w:val="001C025C"/>
    <w:rsid w:val="001C2583"/>
    <w:rsid w:val="001C32E3"/>
    <w:rsid w:val="001C456A"/>
    <w:rsid w:val="001C4E5F"/>
    <w:rsid w:val="001C598C"/>
    <w:rsid w:val="001C7C3D"/>
    <w:rsid w:val="001D0BED"/>
    <w:rsid w:val="001D1E2C"/>
    <w:rsid w:val="001D2A6A"/>
    <w:rsid w:val="001D3A54"/>
    <w:rsid w:val="001D7E0B"/>
    <w:rsid w:val="001E00D3"/>
    <w:rsid w:val="001E09AD"/>
    <w:rsid w:val="001E24B0"/>
    <w:rsid w:val="001E3151"/>
    <w:rsid w:val="001E48D6"/>
    <w:rsid w:val="001E4928"/>
    <w:rsid w:val="001E56CA"/>
    <w:rsid w:val="001F09BB"/>
    <w:rsid w:val="001F0A51"/>
    <w:rsid w:val="001F0B00"/>
    <w:rsid w:val="001F259A"/>
    <w:rsid w:val="001F26A3"/>
    <w:rsid w:val="001F3416"/>
    <w:rsid w:val="001F358F"/>
    <w:rsid w:val="001F444A"/>
    <w:rsid w:val="001F4848"/>
    <w:rsid w:val="001F4F52"/>
    <w:rsid w:val="001F52C8"/>
    <w:rsid w:val="001F681D"/>
    <w:rsid w:val="00201A05"/>
    <w:rsid w:val="00202726"/>
    <w:rsid w:val="00202EBC"/>
    <w:rsid w:val="00202F0C"/>
    <w:rsid w:val="0020323F"/>
    <w:rsid w:val="002035AE"/>
    <w:rsid w:val="00203790"/>
    <w:rsid w:val="00203BF5"/>
    <w:rsid w:val="002049D8"/>
    <w:rsid w:val="002051F1"/>
    <w:rsid w:val="00205339"/>
    <w:rsid w:val="00205B95"/>
    <w:rsid w:val="00207113"/>
    <w:rsid w:val="002072DF"/>
    <w:rsid w:val="002104AF"/>
    <w:rsid w:val="00210688"/>
    <w:rsid w:val="00210761"/>
    <w:rsid w:val="00211951"/>
    <w:rsid w:val="00211AAE"/>
    <w:rsid w:val="00212BF4"/>
    <w:rsid w:val="00215ACD"/>
    <w:rsid w:val="0021677C"/>
    <w:rsid w:val="00216C6B"/>
    <w:rsid w:val="00217668"/>
    <w:rsid w:val="00217C2F"/>
    <w:rsid w:val="00220623"/>
    <w:rsid w:val="002214FB"/>
    <w:rsid w:val="00221EEC"/>
    <w:rsid w:val="0022323F"/>
    <w:rsid w:val="0022410A"/>
    <w:rsid w:val="002265E0"/>
    <w:rsid w:val="002272E5"/>
    <w:rsid w:val="00230CCE"/>
    <w:rsid w:val="00232168"/>
    <w:rsid w:val="00235A4A"/>
    <w:rsid w:val="00235D5C"/>
    <w:rsid w:val="00236011"/>
    <w:rsid w:val="00236090"/>
    <w:rsid w:val="00241490"/>
    <w:rsid w:val="0024187B"/>
    <w:rsid w:val="002425FE"/>
    <w:rsid w:val="00242FC5"/>
    <w:rsid w:val="00245535"/>
    <w:rsid w:val="00245E27"/>
    <w:rsid w:val="002465C8"/>
    <w:rsid w:val="0025065F"/>
    <w:rsid w:val="00251747"/>
    <w:rsid w:val="00251AB2"/>
    <w:rsid w:val="00252C3C"/>
    <w:rsid w:val="00260271"/>
    <w:rsid w:val="00261B91"/>
    <w:rsid w:val="0026493B"/>
    <w:rsid w:val="00264BFE"/>
    <w:rsid w:val="002678C0"/>
    <w:rsid w:val="00272003"/>
    <w:rsid w:val="00272A3F"/>
    <w:rsid w:val="00272AB6"/>
    <w:rsid w:val="0027448E"/>
    <w:rsid w:val="002745B6"/>
    <w:rsid w:val="00277113"/>
    <w:rsid w:val="00280FAD"/>
    <w:rsid w:val="00281295"/>
    <w:rsid w:val="0028279D"/>
    <w:rsid w:val="002838A2"/>
    <w:rsid w:val="00283E18"/>
    <w:rsid w:val="002864A4"/>
    <w:rsid w:val="0028678F"/>
    <w:rsid w:val="00286FCB"/>
    <w:rsid w:val="00290264"/>
    <w:rsid w:val="002908F6"/>
    <w:rsid w:val="0029357D"/>
    <w:rsid w:val="002935A9"/>
    <w:rsid w:val="0029363D"/>
    <w:rsid w:val="0029437B"/>
    <w:rsid w:val="00295D59"/>
    <w:rsid w:val="00296CBB"/>
    <w:rsid w:val="00297DD7"/>
    <w:rsid w:val="002A0429"/>
    <w:rsid w:val="002A1DE5"/>
    <w:rsid w:val="002A249C"/>
    <w:rsid w:val="002A3023"/>
    <w:rsid w:val="002A42AF"/>
    <w:rsid w:val="002A65E4"/>
    <w:rsid w:val="002A6FB8"/>
    <w:rsid w:val="002A726C"/>
    <w:rsid w:val="002A76A1"/>
    <w:rsid w:val="002B0B8A"/>
    <w:rsid w:val="002B1230"/>
    <w:rsid w:val="002B24FB"/>
    <w:rsid w:val="002C0B7E"/>
    <w:rsid w:val="002C26DC"/>
    <w:rsid w:val="002C2D2B"/>
    <w:rsid w:val="002C3DAF"/>
    <w:rsid w:val="002C63A8"/>
    <w:rsid w:val="002C6825"/>
    <w:rsid w:val="002C6FC2"/>
    <w:rsid w:val="002D07E9"/>
    <w:rsid w:val="002D21C2"/>
    <w:rsid w:val="002D4660"/>
    <w:rsid w:val="002D5933"/>
    <w:rsid w:val="002D7F93"/>
    <w:rsid w:val="002E0DD6"/>
    <w:rsid w:val="002E5906"/>
    <w:rsid w:val="002E7F78"/>
    <w:rsid w:val="002F03C7"/>
    <w:rsid w:val="002F2936"/>
    <w:rsid w:val="002F2AD2"/>
    <w:rsid w:val="003008EA"/>
    <w:rsid w:val="00301263"/>
    <w:rsid w:val="003012A9"/>
    <w:rsid w:val="003035DB"/>
    <w:rsid w:val="003045FC"/>
    <w:rsid w:val="0030535F"/>
    <w:rsid w:val="0030537C"/>
    <w:rsid w:val="0030554F"/>
    <w:rsid w:val="003062D8"/>
    <w:rsid w:val="003066D9"/>
    <w:rsid w:val="00306C99"/>
    <w:rsid w:val="00307344"/>
    <w:rsid w:val="00310F58"/>
    <w:rsid w:val="003115D6"/>
    <w:rsid w:val="00311806"/>
    <w:rsid w:val="003120B3"/>
    <w:rsid w:val="00312379"/>
    <w:rsid w:val="00312801"/>
    <w:rsid w:val="003137DD"/>
    <w:rsid w:val="0031490D"/>
    <w:rsid w:val="00315B1A"/>
    <w:rsid w:val="003165FF"/>
    <w:rsid w:val="0032069B"/>
    <w:rsid w:val="00320ADD"/>
    <w:rsid w:val="00323C30"/>
    <w:rsid w:val="00325598"/>
    <w:rsid w:val="00325842"/>
    <w:rsid w:val="0032770F"/>
    <w:rsid w:val="0033068D"/>
    <w:rsid w:val="0033382C"/>
    <w:rsid w:val="00335D35"/>
    <w:rsid w:val="00336E89"/>
    <w:rsid w:val="00340A44"/>
    <w:rsid w:val="00341976"/>
    <w:rsid w:val="0034209A"/>
    <w:rsid w:val="00345191"/>
    <w:rsid w:val="0034527B"/>
    <w:rsid w:val="00346A32"/>
    <w:rsid w:val="003508B3"/>
    <w:rsid w:val="00351A2F"/>
    <w:rsid w:val="00360268"/>
    <w:rsid w:val="003612F0"/>
    <w:rsid w:val="003617E6"/>
    <w:rsid w:val="00364121"/>
    <w:rsid w:val="00364A23"/>
    <w:rsid w:val="003665E2"/>
    <w:rsid w:val="0036795A"/>
    <w:rsid w:val="003714D1"/>
    <w:rsid w:val="0037217D"/>
    <w:rsid w:val="00372227"/>
    <w:rsid w:val="00375FAB"/>
    <w:rsid w:val="003801E2"/>
    <w:rsid w:val="0038238D"/>
    <w:rsid w:val="00382881"/>
    <w:rsid w:val="0038442F"/>
    <w:rsid w:val="003863A4"/>
    <w:rsid w:val="003871FA"/>
    <w:rsid w:val="0038751E"/>
    <w:rsid w:val="00391056"/>
    <w:rsid w:val="0039132B"/>
    <w:rsid w:val="00391879"/>
    <w:rsid w:val="00391C32"/>
    <w:rsid w:val="003939A8"/>
    <w:rsid w:val="00393A56"/>
    <w:rsid w:val="00394129"/>
    <w:rsid w:val="003942D4"/>
    <w:rsid w:val="00394DD3"/>
    <w:rsid w:val="0039650D"/>
    <w:rsid w:val="0039762E"/>
    <w:rsid w:val="003A0A9C"/>
    <w:rsid w:val="003A0E87"/>
    <w:rsid w:val="003A2A34"/>
    <w:rsid w:val="003A2E18"/>
    <w:rsid w:val="003A4283"/>
    <w:rsid w:val="003A536C"/>
    <w:rsid w:val="003A7410"/>
    <w:rsid w:val="003B2124"/>
    <w:rsid w:val="003B290F"/>
    <w:rsid w:val="003B656D"/>
    <w:rsid w:val="003B723C"/>
    <w:rsid w:val="003B796C"/>
    <w:rsid w:val="003C0C50"/>
    <w:rsid w:val="003C2A19"/>
    <w:rsid w:val="003C4D0E"/>
    <w:rsid w:val="003C5629"/>
    <w:rsid w:val="003C5B0E"/>
    <w:rsid w:val="003C6D66"/>
    <w:rsid w:val="003D0C03"/>
    <w:rsid w:val="003D1B6B"/>
    <w:rsid w:val="003D3061"/>
    <w:rsid w:val="003D4185"/>
    <w:rsid w:val="003D55E5"/>
    <w:rsid w:val="003D596A"/>
    <w:rsid w:val="003D7708"/>
    <w:rsid w:val="003E055B"/>
    <w:rsid w:val="003E1622"/>
    <w:rsid w:val="003E22EE"/>
    <w:rsid w:val="003E2D39"/>
    <w:rsid w:val="003E56C4"/>
    <w:rsid w:val="003F1F66"/>
    <w:rsid w:val="003F6246"/>
    <w:rsid w:val="003F66EE"/>
    <w:rsid w:val="0040381D"/>
    <w:rsid w:val="0040665A"/>
    <w:rsid w:val="00406800"/>
    <w:rsid w:val="004077CE"/>
    <w:rsid w:val="0040789C"/>
    <w:rsid w:val="00410878"/>
    <w:rsid w:val="00410AE9"/>
    <w:rsid w:val="00410EC3"/>
    <w:rsid w:val="00411705"/>
    <w:rsid w:val="00411DEC"/>
    <w:rsid w:val="00411FD8"/>
    <w:rsid w:val="004133FE"/>
    <w:rsid w:val="0041496B"/>
    <w:rsid w:val="004160EA"/>
    <w:rsid w:val="004172E6"/>
    <w:rsid w:val="004200C7"/>
    <w:rsid w:val="004202FA"/>
    <w:rsid w:val="0042187F"/>
    <w:rsid w:val="004225C9"/>
    <w:rsid w:val="0042537D"/>
    <w:rsid w:val="0042577E"/>
    <w:rsid w:val="00425F89"/>
    <w:rsid w:val="004266C1"/>
    <w:rsid w:val="0043043F"/>
    <w:rsid w:val="004305BA"/>
    <w:rsid w:val="004306B9"/>
    <w:rsid w:val="00432E75"/>
    <w:rsid w:val="00433861"/>
    <w:rsid w:val="004343C7"/>
    <w:rsid w:val="00436188"/>
    <w:rsid w:val="00436418"/>
    <w:rsid w:val="00436617"/>
    <w:rsid w:val="00436C40"/>
    <w:rsid w:val="00440643"/>
    <w:rsid w:val="00441149"/>
    <w:rsid w:val="0044250B"/>
    <w:rsid w:val="00442ACA"/>
    <w:rsid w:val="00443354"/>
    <w:rsid w:val="0044437F"/>
    <w:rsid w:val="004462BA"/>
    <w:rsid w:val="004479FF"/>
    <w:rsid w:val="00450049"/>
    <w:rsid w:val="004506BB"/>
    <w:rsid w:val="0045113A"/>
    <w:rsid w:val="00451434"/>
    <w:rsid w:val="00454DC6"/>
    <w:rsid w:val="00454F86"/>
    <w:rsid w:val="004559A9"/>
    <w:rsid w:val="0045653D"/>
    <w:rsid w:val="00456EC8"/>
    <w:rsid w:val="0045737D"/>
    <w:rsid w:val="004575B2"/>
    <w:rsid w:val="004615A6"/>
    <w:rsid w:val="004616DF"/>
    <w:rsid w:val="004624D5"/>
    <w:rsid w:val="00462BB5"/>
    <w:rsid w:val="004652C5"/>
    <w:rsid w:val="004655C9"/>
    <w:rsid w:val="00465B3D"/>
    <w:rsid w:val="00465E75"/>
    <w:rsid w:val="00471550"/>
    <w:rsid w:val="0047165D"/>
    <w:rsid w:val="00472590"/>
    <w:rsid w:val="00472862"/>
    <w:rsid w:val="00474F47"/>
    <w:rsid w:val="004756C1"/>
    <w:rsid w:val="00476E21"/>
    <w:rsid w:val="00477DF3"/>
    <w:rsid w:val="004801B2"/>
    <w:rsid w:val="004843DA"/>
    <w:rsid w:val="004849AB"/>
    <w:rsid w:val="00484A1A"/>
    <w:rsid w:val="00485CA2"/>
    <w:rsid w:val="00485EA2"/>
    <w:rsid w:val="00485EDB"/>
    <w:rsid w:val="0048680C"/>
    <w:rsid w:val="00487A4A"/>
    <w:rsid w:val="004903DE"/>
    <w:rsid w:val="0049051B"/>
    <w:rsid w:val="00490B5E"/>
    <w:rsid w:val="00492199"/>
    <w:rsid w:val="004922F1"/>
    <w:rsid w:val="00493E61"/>
    <w:rsid w:val="00494438"/>
    <w:rsid w:val="00496513"/>
    <w:rsid w:val="00497592"/>
    <w:rsid w:val="004A0C35"/>
    <w:rsid w:val="004A258A"/>
    <w:rsid w:val="004A33D9"/>
    <w:rsid w:val="004A4CA2"/>
    <w:rsid w:val="004A4D3D"/>
    <w:rsid w:val="004A5243"/>
    <w:rsid w:val="004A5698"/>
    <w:rsid w:val="004A7A28"/>
    <w:rsid w:val="004B02A2"/>
    <w:rsid w:val="004B2844"/>
    <w:rsid w:val="004B34A2"/>
    <w:rsid w:val="004B4256"/>
    <w:rsid w:val="004B4FF8"/>
    <w:rsid w:val="004B68BC"/>
    <w:rsid w:val="004B75C5"/>
    <w:rsid w:val="004C11BB"/>
    <w:rsid w:val="004C123A"/>
    <w:rsid w:val="004C2BEE"/>
    <w:rsid w:val="004C35E6"/>
    <w:rsid w:val="004C3C7C"/>
    <w:rsid w:val="004C4AD3"/>
    <w:rsid w:val="004D10BC"/>
    <w:rsid w:val="004D325E"/>
    <w:rsid w:val="004D47A0"/>
    <w:rsid w:val="004D513C"/>
    <w:rsid w:val="004D574E"/>
    <w:rsid w:val="004D5E4A"/>
    <w:rsid w:val="004E006A"/>
    <w:rsid w:val="004E14E4"/>
    <w:rsid w:val="004E298F"/>
    <w:rsid w:val="004E39EB"/>
    <w:rsid w:val="004E43EC"/>
    <w:rsid w:val="004E43F3"/>
    <w:rsid w:val="004E49BB"/>
    <w:rsid w:val="004E5B2F"/>
    <w:rsid w:val="004E6933"/>
    <w:rsid w:val="004E6BE8"/>
    <w:rsid w:val="004E71C8"/>
    <w:rsid w:val="004E7E85"/>
    <w:rsid w:val="004F0F82"/>
    <w:rsid w:val="004F1279"/>
    <w:rsid w:val="004F2489"/>
    <w:rsid w:val="004F3609"/>
    <w:rsid w:val="004F40D9"/>
    <w:rsid w:val="004F5933"/>
    <w:rsid w:val="004F6962"/>
    <w:rsid w:val="004F763B"/>
    <w:rsid w:val="004F7690"/>
    <w:rsid w:val="004F7CE1"/>
    <w:rsid w:val="005049CC"/>
    <w:rsid w:val="00505574"/>
    <w:rsid w:val="00505CC8"/>
    <w:rsid w:val="00505DB3"/>
    <w:rsid w:val="00505E44"/>
    <w:rsid w:val="00510CF7"/>
    <w:rsid w:val="0051292F"/>
    <w:rsid w:val="00513706"/>
    <w:rsid w:val="00515422"/>
    <w:rsid w:val="005166EC"/>
    <w:rsid w:val="005167E0"/>
    <w:rsid w:val="00517B39"/>
    <w:rsid w:val="00520203"/>
    <w:rsid w:val="00524543"/>
    <w:rsid w:val="00527362"/>
    <w:rsid w:val="0053016B"/>
    <w:rsid w:val="005306D6"/>
    <w:rsid w:val="0053201E"/>
    <w:rsid w:val="00532358"/>
    <w:rsid w:val="00532AAD"/>
    <w:rsid w:val="00537A06"/>
    <w:rsid w:val="00540CD4"/>
    <w:rsid w:val="005447AA"/>
    <w:rsid w:val="0054628E"/>
    <w:rsid w:val="00547027"/>
    <w:rsid w:val="00551946"/>
    <w:rsid w:val="00551A56"/>
    <w:rsid w:val="00552F94"/>
    <w:rsid w:val="005532AB"/>
    <w:rsid w:val="00554005"/>
    <w:rsid w:val="00554314"/>
    <w:rsid w:val="0055504C"/>
    <w:rsid w:val="00555AC0"/>
    <w:rsid w:val="00561EB5"/>
    <w:rsid w:val="00562D19"/>
    <w:rsid w:val="00563213"/>
    <w:rsid w:val="00564B7E"/>
    <w:rsid w:val="00571E36"/>
    <w:rsid w:val="005730BA"/>
    <w:rsid w:val="00573C56"/>
    <w:rsid w:val="005758EA"/>
    <w:rsid w:val="00576265"/>
    <w:rsid w:val="00576A7F"/>
    <w:rsid w:val="00577116"/>
    <w:rsid w:val="0057735A"/>
    <w:rsid w:val="00577A15"/>
    <w:rsid w:val="00584663"/>
    <w:rsid w:val="0058564B"/>
    <w:rsid w:val="00585C7B"/>
    <w:rsid w:val="00585DA2"/>
    <w:rsid w:val="0059060F"/>
    <w:rsid w:val="00590699"/>
    <w:rsid w:val="00590A16"/>
    <w:rsid w:val="00592147"/>
    <w:rsid w:val="00594AAB"/>
    <w:rsid w:val="005955BE"/>
    <w:rsid w:val="00597909"/>
    <w:rsid w:val="005A2C5B"/>
    <w:rsid w:val="005A309C"/>
    <w:rsid w:val="005B0D40"/>
    <w:rsid w:val="005B1B07"/>
    <w:rsid w:val="005B25F5"/>
    <w:rsid w:val="005B433B"/>
    <w:rsid w:val="005B4441"/>
    <w:rsid w:val="005B56BB"/>
    <w:rsid w:val="005B6E77"/>
    <w:rsid w:val="005C00B9"/>
    <w:rsid w:val="005C0215"/>
    <w:rsid w:val="005C3E4C"/>
    <w:rsid w:val="005C4361"/>
    <w:rsid w:val="005C4434"/>
    <w:rsid w:val="005C69B0"/>
    <w:rsid w:val="005C7370"/>
    <w:rsid w:val="005D1069"/>
    <w:rsid w:val="005D1385"/>
    <w:rsid w:val="005D33CA"/>
    <w:rsid w:val="005D3BE1"/>
    <w:rsid w:val="005D55AA"/>
    <w:rsid w:val="005D5D79"/>
    <w:rsid w:val="005D6824"/>
    <w:rsid w:val="005D717D"/>
    <w:rsid w:val="005D77AD"/>
    <w:rsid w:val="005E0AF3"/>
    <w:rsid w:val="005E0D88"/>
    <w:rsid w:val="005E1DFB"/>
    <w:rsid w:val="005E2780"/>
    <w:rsid w:val="005E3089"/>
    <w:rsid w:val="005E384D"/>
    <w:rsid w:val="005E3B61"/>
    <w:rsid w:val="005E49E9"/>
    <w:rsid w:val="005E6185"/>
    <w:rsid w:val="005E63C3"/>
    <w:rsid w:val="005E767A"/>
    <w:rsid w:val="005E7C66"/>
    <w:rsid w:val="005F02C6"/>
    <w:rsid w:val="005F0C13"/>
    <w:rsid w:val="005F1CA3"/>
    <w:rsid w:val="005F4C43"/>
    <w:rsid w:val="005F6705"/>
    <w:rsid w:val="00601A78"/>
    <w:rsid w:val="00601C82"/>
    <w:rsid w:val="00606681"/>
    <w:rsid w:val="006105CF"/>
    <w:rsid w:val="00610D0C"/>
    <w:rsid w:val="006111B5"/>
    <w:rsid w:val="00612F11"/>
    <w:rsid w:val="0061327D"/>
    <w:rsid w:val="00614380"/>
    <w:rsid w:val="00620CAF"/>
    <w:rsid w:val="00620FE4"/>
    <w:rsid w:val="0062330E"/>
    <w:rsid w:val="006236D3"/>
    <w:rsid w:val="00623E5F"/>
    <w:rsid w:val="00624C63"/>
    <w:rsid w:val="00624D58"/>
    <w:rsid w:val="006263F4"/>
    <w:rsid w:val="0062672F"/>
    <w:rsid w:val="006274B9"/>
    <w:rsid w:val="006300E8"/>
    <w:rsid w:val="006309BA"/>
    <w:rsid w:val="00632270"/>
    <w:rsid w:val="00633E41"/>
    <w:rsid w:val="00633E57"/>
    <w:rsid w:val="00634B00"/>
    <w:rsid w:val="006359F6"/>
    <w:rsid w:val="006362AE"/>
    <w:rsid w:val="00636FE6"/>
    <w:rsid w:val="0064008E"/>
    <w:rsid w:val="006440E4"/>
    <w:rsid w:val="006454CD"/>
    <w:rsid w:val="00646CED"/>
    <w:rsid w:val="00646ECF"/>
    <w:rsid w:val="00647D42"/>
    <w:rsid w:val="00650425"/>
    <w:rsid w:val="006528CC"/>
    <w:rsid w:val="00653B83"/>
    <w:rsid w:val="00653BDF"/>
    <w:rsid w:val="00654F76"/>
    <w:rsid w:val="0065510A"/>
    <w:rsid w:val="00660024"/>
    <w:rsid w:val="006628F8"/>
    <w:rsid w:val="006629F8"/>
    <w:rsid w:val="00666407"/>
    <w:rsid w:val="006710CE"/>
    <w:rsid w:val="00671C92"/>
    <w:rsid w:val="00672346"/>
    <w:rsid w:val="00673BAC"/>
    <w:rsid w:val="006744BC"/>
    <w:rsid w:val="00675AE6"/>
    <w:rsid w:val="00676B36"/>
    <w:rsid w:val="00676E83"/>
    <w:rsid w:val="0068076D"/>
    <w:rsid w:val="00681AF1"/>
    <w:rsid w:val="006825DE"/>
    <w:rsid w:val="00685299"/>
    <w:rsid w:val="00685805"/>
    <w:rsid w:val="00686A63"/>
    <w:rsid w:val="006933DD"/>
    <w:rsid w:val="0069467D"/>
    <w:rsid w:val="006962A9"/>
    <w:rsid w:val="0069649C"/>
    <w:rsid w:val="00696813"/>
    <w:rsid w:val="006A04D1"/>
    <w:rsid w:val="006A0939"/>
    <w:rsid w:val="006A4B78"/>
    <w:rsid w:val="006A6A52"/>
    <w:rsid w:val="006A71CB"/>
    <w:rsid w:val="006B08F8"/>
    <w:rsid w:val="006B0C36"/>
    <w:rsid w:val="006B297A"/>
    <w:rsid w:val="006B44BF"/>
    <w:rsid w:val="006B5041"/>
    <w:rsid w:val="006B6965"/>
    <w:rsid w:val="006B70D9"/>
    <w:rsid w:val="006C137A"/>
    <w:rsid w:val="006C171A"/>
    <w:rsid w:val="006C39D9"/>
    <w:rsid w:val="006C4BA2"/>
    <w:rsid w:val="006C795C"/>
    <w:rsid w:val="006D0D45"/>
    <w:rsid w:val="006D2D2C"/>
    <w:rsid w:val="006D356F"/>
    <w:rsid w:val="006D483D"/>
    <w:rsid w:val="006D6044"/>
    <w:rsid w:val="006D6AE6"/>
    <w:rsid w:val="006D7713"/>
    <w:rsid w:val="006E1133"/>
    <w:rsid w:val="006E350C"/>
    <w:rsid w:val="006E37CA"/>
    <w:rsid w:val="006E4119"/>
    <w:rsid w:val="006E46C3"/>
    <w:rsid w:val="006E6439"/>
    <w:rsid w:val="006E7465"/>
    <w:rsid w:val="006F0875"/>
    <w:rsid w:val="006F282F"/>
    <w:rsid w:val="006F3559"/>
    <w:rsid w:val="006F450B"/>
    <w:rsid w:val="006F4BC2"/>
    <w:rsid w:val="006F5F33"/>
    <w:rsid w:val="006F6376"/>
    <w:rsid w:val="007016AB"/>
    <w:rsid w:val="00702750"/>
    <w:rsid w:val="00703DD8"/>
    <w:rsid w:val="00704064"/>
    <w:rsid w:val="00704184"/>
    <w:rsid w:val="0070728B"/>
    <w:rsid w:val="0071508B"/>
    <w:rsid w:val="00716BB1"/>
    <w:rsid w:val="00720BE7"/>
    <w:rsid w:val="0072182A"/>
    <w:rsid w:val="00725E7B"/>
    <w:rsid w:val="007303B0"/>
    <w:rsid w:val="00730F8F"/>
    <w:rsid w:val="00731EFE"/>
    <w:rsid w:val="00731FBD"/>
    <w:rsid w:val="007347E5"/>
    <w:rsid w:val="00740A22"/>
    <w:rsid w:val="007418D3"/>
    <w:rsid w:val="0074237A"/>
    <w:rsid w:val="00742518"/>
    <w:rsid w:val="00742625"/>
    <w:rsid w:val="007444FA"/>
    <w:rsid w:val="00746506"/>
    <w:rsid w:val="00746726"/>
    <w:rsid w:val="007471FF"/>
    <w:rsid w:val="007473A5"/>
    <w:rsid w:val="007522DF"/>
    <w:rsid w:val="00753D15"/>
    <w:rsid w:val="00754240"/>
    <w:rsid w:val="0075436C"/>
    <w:rsid w:val="007567EB"/>
    <w:rsid w:val="007641AF"/>
    <w:rsid w:val="007646B4"/>
    <w:rsid w:val="00770098"/>
    <w:rsid w:val="007718B4"/>
    <w:rsid w:val="00775036"/>
    <w:rsid w:val="00776621"/>
    <w:rsid w:val="00777854"/>
    <w:rsid w:val="007778AC"/>
    <w:rsid w:val="00786AC9"/>
    <w:rsid w:val="00791369"/>
    <w:rsid w:val="007920A4"/>
    <w:rsid w:val="00792E38"/>
    <w:rsid w:val="0079464A"/>
    <w:rsid w:val="007955D7"/>
    <w:rsid w:val="007A0A71"/>
    <w:rsid w:val="007A243E"/>
    <w:rsid w:val="007A294E"/>
    <w:rsid w:val="007A3C0E"/>
    <w:rsid w:val="007A5B90"/>
    <w:rsid w:val="007A5F62"/>
    <w:rsid w:val="007A726A"/>
    <w:rsid w:val="007A7EFC"/>
    <w:rsid w:val="007B0D7A"/>
    <w:rsid w:val="007B6883"/>
    <w:rsid w:val="007C0B3A"/>
    <w:rsid w:val="007C2CA8"/>
    <w:rsid w:val="007C39A4"/>
    <w:rsid w:val="007C50A5"/>
    <w:rsid w:val="007C62E7"/>
    <w:rsid w:val="007C7282"/>
    <w:rsid w:val="007D2576"/>
    <w:rsid w:val="007D37C0"/>
    <w:rsid w:val="007D6ABA"/>
    <w:rsid w:val="007D7495"/>
    <w:rsid w:val="007D7BCB"/>
    <w:rsid w:val="007E052C"/>
    <w:rsid w:val="007F0AE9"/>
    <w:rsid w:val="007F14AD"/>
    <w:rsid w:val="007F1EA6"/>
    <w:rsid w:val="007F3148"/>
    <w:rsid w:val="007F53BA"/>
    <w:rsid w:val="007F72DC"/>
    <w:rsid w:val="007F7C59"/>
    <w:rsid w:val="00800F4C"/>
    <w:rsid w:val="00801CB7"/>
    <w:rsid w:val="00803BC1"/>
    <w:rsid w:val="00805C10"/>
    <w:rsid w:val="008062F4"/>
    <w:rsid w:val="00810579"/>
    <w:rsid w:val="008114FD"/>
    <w:rsid w:val="00812661"/>
    <w:rsid w:val="00812EBD"/>
    <w:rsid w:val="00813153"/>
    <w:rsid w:val="00814CAD"/>
    <w:rsid w:val="00815765"/>
    <w:rsid w:val="00817272"/>
    <w:rsid w:val="00820681"/>
    <w:rsid w:val="00822A6D"/>
    <w:rsid w:val="008236BB"/>
    <w:rsid w:val="00823EDF"/>
    <w:rsid w:val="00826FD0"/>
    <w:rsid w:val="00827BC7"/>
    <w:rsid w:val="00830291"/>
    <w:rsid w:val="008312E4"/>
    <w:rsid w:val="00831427"/>
    <w:rsid w:val="00831A41"/>
    <w:rsid w:val="00833374"/>
    <w:rsid w:val="0083677F"/>
    <w:rsid w:val="008375A8"/>
    <w:rsid w:val="00837CBA"/>
    <w:rsid w:val="00841086"/>
    <w:rsid w:val="008429F4"/>
    <w:rsid w:val="00844CE2"/>
    <w:rsid w:val="00850039"/>
    <w:rsid w:val="0085379B"/>
    <w:rsid w:val="008553D9"/>
    <w:rsid w:val="008604B4"/>
    <w:rsid w:val="00863892"/>
    <w:rsid w:val="008642D4"/>
    <w:rsid w:val="0086441D"/>
    <w:rsid w:val="008645BD"/>
    <w:rsid w:val="00866477"/>
    <w:rsid w:val="00866508"/>
    <w:rsid w:val="00867264"/>
    <w:rsid w:val="008674F5"/>
    <w:rsid w:val="00870971"/>
    <w:rsid w:val="00872B50"/>
    <w:rsid w:val="008742D0"/>
    <w:rsid w:val="00874B08"/>
    <w:rsid w:val="00875724"/>
    <w:rsid w:val="00875807"/>
    <w:rsid w:val="00876896"/>
    <w:rsid w:val="00881C11"/>
    <w:rsid w:val="00881C87"/>
    <w:rsid w:val="00882005"/>
    <w:rsid w:val="0088363B"/>
    <w:rsid w:val="00884860"/>
    <w:rsid w:val="00886971"/>
    <w:rsid w:val="00886DB0"/>
    <w:rsid w:val="00890D97"/>
    <w:rsid w:val="008927C5"/>
    <w:rsid w:val="0089397A"/>
    <w:rsid w:val="00893EF6"/>
    <w:rsid w:val="008946B0"/>
    <w:rsid w:val="00895402"/>
    <w:rsid w:val="00895BF3"/>
    <w:rsid w:val="00895DFF"/>
    <w:rsid w:val="008A0399"/>
    <w:rsid w:val="008A1051"/>
    <w:rsid w:val="008A19B1"/>
    <w:rsid w:val="008A4305"/>
    <w:rsid w:val="008A56AF"/>
    <w:rsid w:val="008A66DB"/>
    <w:rsid w:val="008A6DA2"/>
    <w:rsid w:val="008B0114"/>
    <w:rsid w:val="008B018E"/>
    <w:rsid w:val="008B38E3"/>
    <w:rsid w:val="008C2197"/>
    <w:rsid w:val="008C3F2E"/>
    <w:rsid w:val="008C72ED"/>
    <w:rsid w:val="008C73B8"/>
    <w:rsid w:val="008D01C2"/>
    <w:rsid w:val="008D1782"/>
    <w:rsid w:val="008D3241"/>
    <w:rsid w:val="008D3D7E"/>
    <w:rsid w:val="008D4277"/>
    <w:rsid w:val="008D5A17"/>
    <w:rsid w:val="008D614D"/>
    <w:rsid w:val="008D61A3"/>
    <w:rsid w:val="008D7021"/>
    <w:rsid w:val="008E15F4"/>
    <w:rsid w:val="008E270A"/>
    <w:rsid w:val="008F0B7F"/>
    <w:rsid w:val="008F12DD"/>
    <w:rsid w:val="008F2566"/>
    <w:rsid w:val="008F3F05"/>
    <w:rsid w:val="008F60BB"/>
    <w:rsid w:val="008F61C3"/>
    <w:rsid w:val="008F762B"/>
    <w:rsid w:val="008F7A5C"/>
    <w:rsid w:val="009033CB"/>
    <w:rsid w:val="0090415D"/>
    <w:rsid w:val="00905C23"/>
    <w:rsid w:val="00910466"/>
    <w:rsid w:val="00911550"/>
    <w:rsid w:val="00911A43"/>
    <w:rsid w:val="009127E3"/>
    <w:rsid w:val="009134EC"/>
    <w:rsid w:val="00914A7C"/>
    <w:rsid w:val="00914D46"/>
    <w:rsid w:val="00915CCD"/>
    <w:rsid w:val="00915EA8"/>
    <w:rsid w:val="00917289"/>
    <w:rsid w:val="00917EDD"/>
    <w:rsid w:val="00920C7D"/>
    <w:rsid w:val="00920CAA"/>
    <w:rsid w:val="0092273B"/>
    <w:rsid w:val="009232FB"/>
    <w:rsid w:val="00923D6F"/>
    <w:rsid w:val="00925DEC"/>
    <w:rsid w:val="00926916"/>
    <w:rsid w:val="009304AD"/>
    <w:rsid w:val="00931159"/>
    <w:rsid w:val="00931177"/>
    <w:rsid w:val="00932762"/>
    <w:rsid w:val="00932BD3"/>
    <w:rsid w:val="00933960"/>
    <w:rsid w:val="00934690"/>
    <w:rsid w:val="0093592C"/>
    <w:rsid w:val="00942BF9"/>
    <w:rsid w:val="009434F4"/>
    <w:rsid w:val="009438E8"/>
    <w:rsid w:val="009460AF"/>
    <w:rsid w:val="009525C2"/>
    <w:rsid w:val="00952735"/>
    <w:rsid w:val="009555A4"/>
    <w:rsid w:val="009555AB"/>
    <w:rsid w:val="009611DB"/>
    <w:rsid w:val="00961A37"/>
    <w:rsid w:val="00961AE7"/>
    <w:rsid w:val="00964C59"/>
    <w:rsid w:val="00964D49"/>
    <w:rsid w:val="0096689B"/>
    <w:rsid w:val="00970A76"/>
    <w:rsid w:val="0097128E"/>
    <w:rsid w:val="00975DB8"/>
    <w:rsid w:val="009773EE"/>
    <w:rsid w:val="009806DB"/>
    <w:rsid w:val="0099008E"/>
    <w:rsid w:val="00990A45"/>
    <w:rsid w:val="00990B96"/>
    <w:rsid w:val="009928D8"/>
    <w:rsid w:val="00992C8D"/>
    <w:rsid w:val="00992F81"/>
    <w:rsid w:val="00993083"/>
    <w:rsid w:val="009946B5"/>
    <w:rsid w:val="0099579A"/>
    <w:rsid w:val="0099686E"/>
    <w:rsid w:val="00997CD0"/>
    <w:rsid w:val="009A029C"/>
    <w:rsid w:val="009A1C58"/>
    <w:rsid w:val="009A1DBA"/>
    <w:rsid w:val="009B0683"/>
    <w:rsid w:val="009B06EC"/>
    <w:rsid w:val="009B0A12"/>
    <w:rsid w:val="009B36FD"/>
    <w:rsid w:val="009B5AB3"/>
    <w:rsid w:val="009B6705"/>
    <w:rsid w:val="009B6C29"/>
    <w:rsid w:val="009B721C"/>
    <w:rsid w:val="009C0B0B"/>
    <w:rsid w:val="009C2DB2"/>
    <w:rsid w:val="009C306A"/>
    <w:rsid w:val="009C3837"/>
    <w:rsid w:val="009C39E6"/>
    <w:rsid w:val="009C4EFF"/>
    <w:rsid w:val="009C7DD8"/>
    <w:rsid w:val="009D024F"/>
    <w:rsid w:val="009D1049"/>
    <w:rsid w:val="009D28B8"/>
    <w:rsid w:val="009D3EA0"/>
    <w:rsid w:val="009D7414"/>
    <w:rsid w:val="009D7793"/>
    <w:rsid w:val="009E2F64"/>
    <w:rsid w:val="009E3389"/>
    <w:rsid w:val="009E484D"/>
    <w:rsid w:val="009E4B97"/>
    <w:rsid w:val="009F0692"/>
    <w:rsid w:val="009F1B6A"/>
    <w:rsid w:val="009F1F6E"/>
    <w:rsid w:val="009F367E"/>
    <w:rsid w:val="009F3ADF"/>
    <w:rsid w:val="009F3B10"/>
    <w:rsid w:val="009F4DE8"/>
    <w:rsid w:val="009F525B"/>
    <w:rsid w:val="009F6D03"/>
    <w:rsid w:val="00A02409"/>
    <w:rsid w:val="00A02A45"/>
    <w:rsid w:val="00A030CE"/>
    <w:rsid w:val="00A055FC"/>
    <w:rsid w:val="00A070B7"/>
    <w:rsid w:val="00A0746A"/>
    <w:rsid w:val="00A07A70"/>
    <w:rsid w:val="00A11668"/>
    <w:rsid w:val="00A135E1"/>
    <w:rsid w:val="00A13901"/>
    <w:rsid w:val="00A14639"/>
    <w:rsid w:val="00A15B00"/>
    <w:rsid w:val="00A15BC9"/>
    <w:rsid w:val="00A20678"/>
    <w:rsid w:val="00A2263D"/>
    <w:rsid w:val="00A24170"/>
    <w:rsid w:val="00A260F9"/>
    <w:rsid w:val="00A32597"/>
    <w:rsid w:val="00A33EE9"/>
    <w:rsid w:val="00A343FB"/>
    <w:rsid w:val="00A346A2"/>
    <w:rsid w:val="00A346F7"/>
    <w:rsid w:val="00A34952"/>
    <w:rsid w:val="00A43AD1"/>
    <w:rsid w:val="00A45C00"/>
    <w:rsid w:val="00A501A4"/>
    <w:rsid w:val="00A50275"/>
    <w:rsid w:val="00A513AB"/>
    <w:rsid w:val="00A53034"/>
    <w:rsid w:val="00A5644D"/>
    <w:rsid w:val="00A57F40"/>
    <w:rsid w:val="00A60542"/>
    <w:rsid w:val="00A616FA"/>
    <w:rsid w:val="00A61CA7"/>
    <w:rsid w:val="00A61FDF"/>
    <w:rsid w:val="00A63051"/>
    <w:rsid w:val="00A6527D"/>
    <w:rsid w:val="00A6570A"/>
    <w:rsid w:val="00A7014E"/>
    <w:rsid w:val="00A71B3C"/>
    <w:rsid w:val="00A735B5"/>
    <w:rsid w:val="00A738D4"/>
    <w:rsid w:val="00A767F7"/>
    <w:rsid w:val="00A76B2F"/>
    <w:rsid w:val="00A76D2D"/>
    <w:rsid w:val="00A807CD"/>
    <w:rsid w:val="00A809D2"/>
    <w:rsid w:val="00A81C81"/>
    <w:rsid w:val="00A8301B"/>
    <w:rsid w:val="00A83395"/>
    <w:rsid w:val="00A845C7"/>
    <w:rsid w:val="00A84DF0"/>
    <w:rsid w:val="00A84F41"/>
    <w:rsid w:val="00A85132"/>
    <w:rsid w:val="00A85E26"/>
    <w:rsid w:val="00A86ADC"/>
    <w:rsid w:val="00A8703A"/>
    <w:rsid w:val="00A87655"/>
    <w:rsid w:val="00A878BC"/>
    <w:rsid w:val="00A87F8C"/>
    <w:rsid w:val="00A9004F"/>
    <w:rsid w:val="00A91354"/>
    <w:rsid w:val="00A922C7"/>
    <w:rsid w:val="00A966B6"/>
    <w:rsid w:val="00AA0DA0"/>
    <w:rsid w:val="00AA19A2"/>
    <w:rsid w:val="00AA3D2C"/>
    <w:rsid w:val="00AB09AB"/>
    <w:rsid w:val="00AB20DF"/>
    <w:rsid w:val="00AB2481"/>
    <w:rsid w:val="00AB423F"/>
    <w:rsid w:val="00AB4FE4"/>
    <w:rsid w:val="00AB541B"/>
    <w:rsid w:val="00AB55C5"/>
    <w:rsid w:val="00AB6337"/>
    <w:rsid w:val="00AC2C0B"/>
    <w:rsid w:val="00AC3088"/>
    <w:rsid w:val="00AC316C"/>
    <w:rsid w:val="00AC4FF8"/>
    <w:rsid w:val="00AC71D4"/>
    <w:rsid w:val="00AD0253"/>
    <w:rsid w:val="00AD05DC"/>
    <w:rsid w:val="00AD08EC"/>
    <w:rsid w:val="00AD228E"/>
    <w:rsid w:val="00AD25CC"/>
    <w:rsid w:val="00AD4206"/>
    <w:rsid w:val="00AD529A"/>
    <w:rsid w:val="00AD7342"/>
    <w:rsid w:val="00AE05B1"/>
    <w:rsid w:val="00AE22C2"/>
    <w:rsid w:val="00AE2641"/>
    <w:rsid w:val="00AE26FC"/>
    <w:rsid w:val="00AE36AC"/>
    <w:rsid w:val="00AE5530"/>
    <w:rsid w:val="00AE607C"/>
    <w:rsid w:val="00AE632D"/>
    <w:rsid w:val="00AE7A3E"/>
    <w:rsid w:val="00AF0647"/>
    <w:rsid w:val="00AF175D"/>
    <w:rsid w:val="00AF2565"/>
    <w:rsid w:val="00AF3AFC"/>
    <w:rsid w:val="00AF44E7"/>
    <w:rsid w:val="00AF50A6"/>
    <w:rsid w:val="00B02063"/>
    <w:rsid w:val="00B04F07"/>
    <w:rsid w:val="00B0547C"/>
    <w:rsid w:val="00B07EDA"/>
    <w:rsid w:val="00B11F8A"/>
    <w:rsid w:val="00B13388"/>
    <w:rsid w:val="00B15530"/>
    <w:rsid w:val="00B16533"/>
    <w:rsid w:val="00B16F8A"/>
    <w:rsid w:val="00B201A9"/>
    <w:rsid w:val="00B20318"/>
    <w:rsid w:val="00B220A4"/>
    <w:rsid w:val="00B23448"/>
    <w:rsid w:val="00B234C9"/>
    <w:rsid w:val="00B24BBC"/>
    <w:rsid w:val="00B24D92"/>
    <w:rsid w:val="00B25A04"/>
    <w:rsid w:val="00B25E87"/>
    <w:rsid w:val="00B26346"/>
    <w:rsid w:val="00B26EEB"/>
    <w:rsid w:val="00B271B8"/>
    <w:rsid w:val="00B30316"/>
    <w:rsid w:val="00B319A5"/>
    <w:rsid w:val="00B31ED8"/>
    <w:rsid w:val="00B345DD"/>
    <w:rsid w:val="00B35B75"/>
    <w:rsid w:val="00B36469"/>
    <w:rsid w:val="00B37BA7"/>
    <w:rsid w:val="00B37E93"/>
    <w:rsid w:val="00B4063F"/>
    <w:rsid w:val="00B428E5"/>
    <w:rsid w:val="00B43333"/>
    <w:rsid w:val="00B434D2"/>
    <w:rsid w:val="00B43D3B"/>
    <w:rsid w:val="00B45A4E"/>
    <w:rsid w:val="00B46611"/>
    <w:rsid w:val="00B47A85"/>
    <w:rsid w:val="00B5071C"/>
    <w:rsid w:val="00B51EE0"/>
    <w:rsid w:val="00B52B7B"/>
    <w:rsid w:val="00B5301C"/>
    <w:rsid w:val="00B53937"/>
    <w:rsid w:val="00B55AE3"/>
    <w:rsid w:val="00B5753A"/>
    <w:rsid w:val="00B57C42"/>
    <w:rsid w:val="00B60D47"/>
    <w:rsid w:val="00B63D37"/>
    <w:rsid w:val="00B64F11"/>
    <w:rsid w:val="00B658B6"/>
    <w:rsid w:val="00B7523E"/>
    <w:rsid w:val="00B766EA"/>
    <w:rsid w:val="00B77C44"/>
    <w:rsid w:val="00B80795"/>
    <w:rsid w:val="00B80999"/>
    <w:rsid w:val="00B820A4"/>
    <w:rsid w:val="00B823FB"/>
    <w:rsid w:val="00B87792"/>
    <w:rsid w:val="00B87E98"/>
    <w:rsid w:val="00B9015B"/>
    <w:rsid w:val="00B91580"/>
    <w:rsid w:val="00B94EE1"/>
    <w:rsid w:val="00B979CE"/>
    <w:rsid w:val="00B97C49"/>
    <w:rsid w:val="00BA0B4A"/>
    <w:rsid w:val="00BA3A52"/>
    <w:rsid w:val="00BA5A58"/>
    <w:rsid w:val="00BB0109"/>
    <w:rsid w:val="00BB3403"/>
    <w:rsid w:val="00BB3713"/>
    <w:rsid w:val="00BB3D16"/>
    <w:rsid w:val="00BB3EF9"/>
    <w:rsid w:val="00BB5088"/>
    <w:rsid w:val="00BB56B1"/>
    <w:rsid w:val="00BB5BBF"/>
    <w:rsid w:val="00BB6044"/>
    <w:rsid w:val="00BC2573"/>
    <w:rsid w:val="00BC276B"/>
    <w:rsid w:val="00BC34DD"/>
    <w:rsid w:val="00BC36A8"/>
    <w:rsid w:val="00BC37E2"/>
    <w:rsid w:val="00BC41D8"/>
    <w:rsid w:val="00BC4C96"/>
    <w:rsid w:val="00BC52B8"/>
    <w:rsid w:val="00BC7C3E"/>
    <w:rsid w:val="00BD145E"/>
    <w:rsid w:val="00BD1672"/>
    <w:rsid w:val="00BD1865"/>
    <w:rsid w:val="00BD203F"/>
    <w:rsid w:val="00BD23A7"/>
    <w:rsid w:val="00BD2FD5"/>
    <w:rsid w:val="00BD453E"/>
    <w:rsid w:val="00BD4BE6"/>
    <w:rsid w:val="00BE1023"/>
    <w:rsid w:val="00BE23D4"/>
    <w:rsid w:val="00BE2859"/>
    <w:rsid w:val="00BE765D"/>
    <w:rsid w:val="00BE7666"/>
    <w:rsid w:val="00BE7BCF"/>
    <w:rsid w:val="00BF0DF5"/>
    <w:rsid w:val="00BF4CBA"/>
    <w:rsid w:val="00BF70A4"/>
    <w:rsid w:val="00C01364"/>
    <w:rsid w:val="00C01599"/>
    <w:rsid w:val="00C02068"/>
    <w:rsid w:val="00C03113"/>
    <w:rsid w:val="00C03DE8"/>
    <w:rsid w:val="00C03E75"/>
    <w:rsid w:val="00C04F9F"/>
    <w:rsid w:val="00C063DC"/>
    <w:rsid w:val="00C073A8"/>
    <w:rsid w:val="00C11BE0"/>
    <w:rsid w:val="00C12131"/>
    <w:rsid w:val="00C12A68"/>
    <w:rsid w:val="00C13261"/>
    <w:rsid w:val="00C13933"/>
    <w:rsid w:val="00C14E48"/>
    <w:rsid w:val="00C1531F"/>
    <w:rsid w:val="00C16A7F"/>
    <w:rsid w:val="00C16E2E"/>
    <w:rsid w:val="00C217DB"/>
    <w:rsid w:val="00C22FEF"/>
    <w:rsid w:val="00C24AFF"/>
    <w:rsid w:val="00C25A6A"/>
    <w:rsid w:val="00C30AB5"/>
    <w:rsid w:val="00C30FAC"/>
    <w:rsid w:val="00C31ADC"/>
    <w:rsid w:val="00C320C5"/>
    <w:rsid w:val="00C33645"/>
    <w:rsid w:val="00C34E5D"/>
    <w:rsid w:val="00C36ABF"/>
    <w:rsid w:val="00C41EF4"/>
    <w:rsid w:val="00C43280"/>
    <w:rsid w:val="00C434A4"/>
    <w:rsid w:val="00C4356E"/>
    <w:rsid w:val="00C444C0"/>
    <w:rsid w:val="00C45786"/>
    <w:rsid w:val="00C45D2E"/>
    <w:rsid w:val="00C50C9B"/>
    <w:rsid w:val="00C52A2F"/>
    <w:rsid w:val="00C52D0F"/>
    <w:rsid w:val="00C53D40"/>
    <w:rsid w:val="00C54FBD"/>
    <w:rsid w:val="00C557EC"/>
    <w:rsid w:val="00C55C1D"/>
    <w:rsid w:val="00C5621C"/>
    <w:rsid w:val="00C60F9F"/>
    <w:rsid w:val="00C6150D"/>
    <w:rsid w:val="00C62A3A"/>
    <w:rsid w:val="00C63961"/>
    <w:rsid w:val="00C6404A"/>
    <w:rsid w:val="00C6435F"/>
    <w:rsid w:val="00C67B95"/>
    <w:rsid w:val="00C7055F"/>
    <w:rsid w:val="00C71514"/>
    <w:rsid w:val="00C718CA"/>
    <w:rsid w:val="00C71AEB"/>
    <w:rsid w:val="00C7378C"/>
    <w:rsid w:val="00C74C27"/>
    <w:rsid w:val="00C76D2A"/>
    <w:rsid w:val="00C77043"/>
    <w:rsid w:val="00C77AE2"/>
    <w:rsid w:val="00C826FF"/>
    <w:rsid w:val="00C8415F"/>
    <w:rsid w:val="00C84A87"/>
    <w:rsid w:val="00C87AA9"/>
    <w:rsid w:val="00C913B2"/>
    <w:rsid w:val="00C96320"/>
    <w:rsid w:val="00C964EC"/>
    <w:rsid w:val="00CA0387"/>
    <w:rsid w:val="00CA1EF2"/>
    <w:rsid w:val="00CA3630"/>
    <w:rsid w:val="00CA40C9"/>
    <w:rsid w:val="00CA4E1D"/>
    <w:rsid w:val="00CA5B43"/>
    <w:rsid w:val="00CA5F66"/>
    <w:rsid w:val="00CA5F89"/>
    <w:rsid w:val="00CB016B"/>
    <w:rsid w:val="00CB2547"/>
    <w:rsid w:val="00CB2BB3"/>
    <w:rsid w:val="00CB2EB7"/>
    <w:rsid w:val="00CB370F"/>
    <w:rsid w:val="00CB5C15"/>
    <w:rsid w:val="00CB68DC"/>
    <w:rsid w:val="00CB6A87"/>
    <w:rsid w:val="00CB7868"/>
    <w:rsid w:val="00CC00C9"/>
    <w:rsid w:val="00CC02F6"/>
    <w:rsid w:val="00CC0355"/>
    <w:rsid w:val="00CC039C"/>
    <w:rsid w:val="00CC1090"/>
    <w:rsid w:val="00CC1B61"/>
    <w:rsid w:val="00CC1F69"/>
    <w:rsid w:val="00CC39BA"/>
    <w:rsid w:val="00CC4400"/>
    <w:rsid w:val="00CD08DF"/>
    <w:rsid w:val="00CD0D67"/>
    <w:rsid w:val="00CD21A0"/>
    <w:rsid w:val="00CD3FD9"/>
    <w:rsid w:val="00CD4870"/>
    <w:rsid w:val="00CD4F2F"/>
    <w:rsid w:val="00CD50CF"/>
    <w:rsid w:val="00CD6025"/>
    <w:rsid w:val="00CD62F7"/>
    <w:rsid w:val="00CD6972"/>
    <w:rsid w:val="00CD6D4F"/>
    <w:rsid w:val="00CD720D"/>
    <w:rsid w:val="00CD7E4F"/>
    <w:rsid w:val="00CE0707"/>
    <w:rsid w:val="00CE2672"/>
    <w:rsid w:val="00CE5C8A"/>
    <w:rsid w:val="00CE5CA7"/>
    <w:rsid w:val="00CF0683"/>
    <w:rsid w:val="00CF0AC2"/>
    <w:rsid w:val="00CF18E5"/>
    <w:rsid w:val="00CF2068"/>
    <w:rsid w:val="00CF2633"/>
    <w:rsid w:val="00CF385D"/>
    <w:rsid w:val="00CF7DA1"/>
    <w:rsid w:val="00D02D47"/>
    <w:rsid w:val="00D03791"/>
    <w:rsid w:val="00D0412D"/>
    <w:rsid w:val="00D0473D"/>
    <w:rsid w:val="00D04928"/>
    <w:rsid w:val="00D04A83"/>
    <w:rsid w:val="00D05C78"/>
    <w:rsid w:val="00D06B35"/>
    <w:rsid w:val="00D06FFD"/>
    <w:rsid w:val="00D1091E"/>
    <w:rsid w:val="00D121E3"/>
    <w:rsid w:val="00D125FF"/>
    <w:rsid w:val="00D12FE4"/>
    <w:rsid w:val="00D1313F"/>
    <w:rsid w:val="00D16AB0"/>
    <w:rsid w:val="00D177D2"/>
    <w:rsid w:val="00D2174E"/>
    <w:rsid w:val="00D21925"/>
    <w:rsid w:val="00D21928"/>
    <w:rsid w:val="00D22A9A"/>
    <w:rsid w:val="00D24D6E"/>
    <w:rsid w:val="00D30E8D"/>
    <w:rsid w:val="00D31F29"/>
    <w:rsid w:val="00D33510"/>
    <w:rsid w:val="00D34722"/>
    <w:rsid w:val="00D349FC"/>
    <w:rsid w:val="00D35271"/>
    <w:rsid w:val="00D35891"/>
    <w:rsid w:val="00D36262"/>
    <w:rsid w:val="00D366DC"/>
    <w:rsid w:val="00D36C85"/>
    <w:rsid w:val="00D40F7E"/>
    <w:rsid w:val="00D42BBE"/>
    <w:rsid w:val="00D451D8"/>
    <w:rsid w:val="00D50A6A"/>
    <w:rsid w:val="00D51E91"/>
    <w:rsid w:val="00D604A6"/>
    <w:rsid w:val="00D616BE"/>
    <w:rsid w:val="00D6182C"/>
    <w:rsid w:val="00D62E0B"/>
    <w:rsid w:val="00D63276"/>
    <w:rsid w:val="00D64F64"/>
    <w:rsid w:val="00D65A56"/>
    <w:rsid w:val="00D65E7A"/>
    <w:rsid w:val="00D66BF2"/>
    <w:rsid w:val="00D707F1"/>
    <w:rsid w:val="00D7128D"/>
    <w:rsid w:val="00D7380E"/>
    <w:rsid w:val="00D73C8B"/>
    <w:rsid w:val="00D75282"/>
    <w:rsid w:val="00D81187"/>
    <w:rsid w:val="00D831DB"/>
    <w:rsid w:val="00D85118"/>
    <w:rsid w:val="00D87AC0"/>
    <w:rsid w:val="00D91DC0"/>
    <w:rsid w:val="00D975C6"/>
    <w:rsid w:val="00D979CE"/>
    <w:rsid w:val="00DA080C"/>
    <w:rsid w:val="00DA1B14"/>
    <w:rsid w:val="00DA200E"/>
    <w:rsid w:val="00DA2CC7"/>
    <w:rsid w:val="00DA4B1C"/>
    <w:rsid w:val="00DA7946"/>
    <w:rsid w:val="00DB0467"/>
    <w:rsid w:val="00DB19FD"/>
    <w:rsid w:val="00DB3F17"/>
    <w:rsid w:val="00DB64DF"/>
    <w:rsid w:val="00DC1172"/>
    <w:rsid w:val="00DC13BF"/>
    <w:rsid w:val="00DC417B"/>
    <w:rsid w:val="00DC4D05"/>
    <w:rsid w:val="00DC4F7E"/>
    <w:rsid w:val="00DC5DE0"/>
    <w:rsid w:val="00DD2710"/>
    <w:rsid w:val="00DD2864"/>
    <w:rsid w:val="00DD2A0D"/>
    <w:rsid w:val="00DD3872"/>
    <w:rsid w:val="00DD57F5"/>
    <w:rsid w:val="00DD5F1F"/>
    <w:rsid w:val="00DD6282"/>
    <w:rsid w:val="00DE126E"/>
    <w:rsid w:val="00DE17C2"/>
    <w:rsid w:val="00DE24AE"/>
    <w:rsid w:val="00DE3074"/>
    <w:rsid w:val="00DE3D60"/>
    <w:rsid w:val="00DE5D0E"/>
    <w:rsid w:val="00DE7146"/>
    <w:rsid w:val="00DE74CE"/>
    <w:rsid w:val="00DF1E94"/>
    <w:rsid w:val="00DF22A0"/>
    <w:rsid w:val="00DF2740"/>
    <w:rsid w:val="00DF5C3B"/>
    <w:rsid w:val="00DF71A7"/>
    <w:rsid w:val="00DF755D"/>
    <w:rsid w:val="00DF7EC7"/>
    <w:rsid w:val="00E0184B"/>
    <w:rsid w:val="00E01B43"/>
    <w:rsid w:val="00E01B5A"/>
    <w:rsid w:val="00E01EA4"/>
    <w:rsid w:val="00E03916"/>
    <w:rsid w:val="00E03C93"/>
    <w:rsid w:val="00E03DEB"/>
    <w:rsid w:val="00E041E6"/>
    <w:rsid w:val="00E04593"/>
    <w:rsid w:val="00E04908"/>
    <w:rsid w:val="00E05953"/>
    <w:rsid w:val="00E06667"/>
    <w:rsid w:val="00E06AF1"/>
    <w:rsid w:val="00E102FB"/>
    <w:rsid w:val="00E10EB5"/>
    <w:rsid w:val="00E11664"/>
    <w:rsid w:val="00E14526"/>
    <w:rsid w:val="00E14D75"/>
    <w:rsid w:val="00E1524E"/>
    <w:rsid w:val="00E17BF4"/>
    <w:rsid w:val="00E20F05"/>
    <w:rsid w:val="00E2156E"/>
    <w:rsid w:val="00E23865"/>
    <w:rsid w:val="00E25953"/>
    <w:rsid w:val="00E27A04"/>
    <w:rsid w:val="00E30039"/>
    <w:rsid w:val="00E301F8"/>
    <w:rsid w:val="00E3022F"/>
    <w:rsid w:val="00E30F22"/>
    <w:rsid w:val="00E33F32"/>
    <w:rsid w:val="00E3441F"/>
    <w:rsid w:val="00E34EE1"/>
    <w:rsid w:val="00E40064"/>
    <w:rsid w:val="00E43E0B"/>
    <w:rsid w:val="00E45226"/>
    <w:rsid w:val="00E473FA"/>
    <w:rsid w:val="00E50A93"/>
    <w:rsid w:val="00E50CF5"/>
    <w:rsid w:val="00E51A5B"/>
    <w:rsid w:val="00E52631"/>
    <w:rsid w:val="00E52C65"/>
    <w:rsid w:val="00E53B0B"/>
    <w:rsid w:val="00E565F3"/>
    <w:rsid w:val="00E57690"/>
    <w:rsid w:val="00E60277"/>
    <w:rsid w:val="00E605E3"/>
    <w:rsid w:val="00E60633"/>
    <w:rsid w:val="00E60929"/>
    <w:rsid w:val="00E61FFE"/>
    <w:rsid w:val="00E674C2"/>
    <w:rsid w:val="00E676D2"/>
    <w:rsid w:val="00E71485"/>
    <w:rsid w:val="00E7224D"/>
    <w:rsid w:val="00E7412C"/>
    <w:rsid w:val="00E751C7"/>
    <w:rsid w:val="00E76A52"/>
    <w:rsid w:val="00E76FDF"/>
    <w:rsid w:val="00E8013F"/>
    <w:rsid w:val="00E8062D"/>
    <w:rsid w:val="00E814C5"/>
    <w:rsid w:val="00E83A17"/>
    <w:rsid w:val="00E841D6"/>
    <w:rsid w:val="00E84287"/>
    <w:rsid w:val="00E844B5"/>
    <w:rsid w:val="00E850E0"/>
    <w:rsid w:val="00E87EC5"/>
    <w:rsid w:val="00E919C7"/>
    <w:rsid w:val="00E9202C"/>
    <w:rsid w:val="00E923FE"/>
    <w:rsid w:val="00E92C69"/>
    <w:rsid w:val="00EA0E32"/>
    <w:rsid w:val="00EA1427"/>
    <w:rsid w:val="00EA156B"/>
    <w:rsid w:val="00EA2E29"/>
    <w:rsid w:val="00EA38A5"/>
    <w:rsid w:val="00EA3B97"/>
    <w:rsid w:val="00EA3CDC"/>
    <w:rsid w:val="00EA547C"/>
    <w:rsid w:val="00EA5BDF"/>
    <w:rsid w:val="00EA6906"/>
    <w:rsid w:val="00EB1DD3"/>
    <w:rsid w:val="00EB269A"/>
    <w:rsid w:val="00EB2E02"/>
    <w:rsid w:val="00EB4159"/>
    <w:rsid w:val="00EB419D"/>
    <w:rsid w:val="00EB7332"/>
    <w:rsid w:val="00EB735C"/>
    <w:rsid w:val="00EC0A07"/>
    <w:rsid w:val="00EC1351"/>
    <w:rsid w:val="00EC6954"/>
    <w:rsid w:val="00EC7AEF"/>
    <w:rsid w:val="00ED0BF4"/>
    <w:rsid w:val="00ED3FEE"/>
    <w:rsid w:val="00ED649D"/>
    <w:rsid w:val="00ED6778"/>
    <w:rsid w:val="00ED6F1D"/>
    <w:rsid w:val="00ED7339"/>
    <w:rsid w:val="00ED7FDF"/>
    <w:rsid w:val="00EE0048"/>
    <w:rsid w:val="00EE11B5"/>
    <w:rsid w:val="00EE1709"/>
    <w:rsid w:val="00EE1E25"/>
    <w:rsid w:val="00EE28EB"/>
    <w:rsid w:val="00EE2A6E"/>
    <w:rsid w:val="00EE2D5F"/>
    <w:rsid w:val="00EE4093"/>
    <w:rsid w:val="00EE4AA9"/>
    <w:rsid w:val="00EE5CF8"/>
    <w:rsid w:val="00EE76D7"/>
    <w:rsid w:val="00EE7F63"/>
    <w:rsid w:val="00EF039E"/>
    <w:rsid w:val="00EF36E2"/>
    <w:rsid w:val="00EF379B"/>
    <w:rsid w:val="00EF4835"/>
    <w:rsid w:val="00EF4FCA"/>
    <w:rsid w:val="00EF72AC"/>
    <w:rsid w:val="00F00C92"/>
    <w:rsid w:val="00F01B68"/>
    <w:rsid w:val="00F01E5A"/>
    <w:rsid w:val="00F0217F"/>
    <w:rsid w:val="00F0316D"/>
    <w:rsid w:val="00F03726"/>
    <w:rsid w:val="00F03A73"/>
    <w:rsid w:val="00F05B7F"/>
    <w:rsid w:val="00F061EC"/>
    <w:rsid w:val="00F06286"/>
    <w:rsid w:val="00F0664E"/>
    <w:rsid w:val="00F07DA5"/>
    <w:rsid w:val="00F116CA"/>
    <w:rsid w:val="00F13FCC"/>
    <w:rsid w:val="00F17376"/>
    <w:rsid w:val="00F179EE"/>
    <w:rsid w:val="00F17B81"/>
    <w:rsid w:val="00F208EA"/>
    <w:rsid w:val="00F25572"/>
    <w:rsid w:val="00F255CF"/>
    <w:rsid w:val="00F26763"/>
    <w:rsid w:val="00F26E29"/>
    <w:rsid w:val="00F312B5"/>
    <w:rsid w:val="00F34335"/>
    <w:rsid w:val="00F34897"/>
    <w:rsid w:val="00F3520A"/>
    <w:rsid w:val="00F373AD"/>
    <w:rsid w:val="00F411E6"/>
    <w:rsid w:val="00F421A0"/>
    <w:rsid w:val="00F4378D"/>
    <w:rsid w:val="00F45213"/>
    <w:rsid w:val="00F46316"/>
    <w:rsid w:val="00F47D42"/>
    <w:rsid w:val="00F526D8"/>
    <w:rsid w:val="00F532FC"/>
    <w:rsid w:val="00F53F08"/>
    <w:rsid w:val="00F54497"/>
    <w:rsid w:val="00F54C32"/>
    <w:rsid w:val="00F55237"/>
    <w:rsid w:val="00F55D7D"/>
    <w:rsid w:val="00F55FFF"/>
    <w:rsid w:val="00F568D2"/>
    <w:rsid w:val="00F56D7E"/>
    <w:rsid w:val="00F572C4"/>
    <w:rsid w:val="00F57775"/>
    <w:rsid w:val="00F57BAA"/>
    <w:rsid w:val="00F622FE"/>
    <w:rsid w:val="00F62FF8"/>
    <w:rsid w:val="00F64AAC"/>
    <w:rsid w:val="00F64F46"/>
    <w:rsid w:val="00F6625D"/>
    <w:rsid w:val="00F66AF4"/>
    <w:rsid w:val="00F67BAF"/>
    <w:rsid w:val="00F723EC"/>
    <w:rsid w:val="00F72BCB"/>
    <w:rsid w:val="00F73F5F"/>
    <w:rsid w:val="00F74742"/>
    <w:rsid w:val="00F75A36"/>
    <w:rsid w:val="00F767C7"/>
    <w:rsid w:val="00F77A87"/>
    <w:rsid w:val="00F82241"/>
    <w:rsid w:val="00F83650"/>
    <w:rsid w:val="00F847BF"/>
    <w:rsid w:val="00F900D7"/>
    <w:rsid w:val="00F91403"/>
    <w:rsid w:val="00F91F58"/>
    <w:rsid w:val="00F949E2"/>
    <w:rsid w:val="00F94AE1"/>
    <w:rsid w:val="00F94BBC"/>
    <w:rsid w:val="00F97856"/>
    <w:rsid w:val="00FA02FA"/>
    <w:rsid w:val="00FA2C70"/>
    <w:rsid w:val="00FB057D"/>
    <w:rsid w:val="00FB21DC"/>
    <w:rsid w:val="00FB2B11"/>
    <w:rsid w:val="00FB2C87"/>
    <w:rsid w:val="00FB3507"/>
    <w:rsid w:val="00FB42CD"/>
    <w:rsid w:val="00FB6B41"/>
    <w:rsid w:val="00FC0196"/>
    <w:rsid w:val="00FC0E1C"/>
    <w:rsid w:val="00FC48E7"/>
    <w:rsid w:val="00FC49E7"/>
    <w:rsid w:val="00FC5F4F"/>
    <w:rsid w:val="00FC5FAB"/>
    <w:rsid w:val="00FC62C7"/>
    <w:rsid w:val="00FC6833"/>
    <w:rsid w:val="00FD01C6"/>
    <w:rsid w:val="00FD03B3"/>
    <w:rsid w:val="00FD04D3"/>
    <w:rsid w:val="00FD3E10"/>
    <w:rsid w:val="00FD72F1"/>
    <w:rsid w:val="00FD7626"/>
    <w:rsid w:val="00FD7743"/>
    <w:rsid w:val="00FD7C6C"/>
    <w:rsid w:val="00FD7F69"/>
    <w:rsid w:val="00FE363E"/>
    <w:rsid w:val="00FE5CE6"/>
    <w:rsid w:val="00FE6A0D"/>
    <w:rsid w:val="00FE7208"/>
    <w:rsid w:val="00FE751A"/>
    <w:rsid w:val="00FF0A9E"/>
    <w:rsid w:val="00FF1494"/>
    <w:rsid w:val="00FF14E9"/>
    <w:rsid w:val="00FF234D"/>
    <w:rsid w:val="00FF2619"/>
    <w:rsid w:val="00FF4622"/>
    <w:rsid w:val="00FF6404"/>
    <w:rsid w:val="00FF6B2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7E30"/>
  <w15:chartTrackingRefBased/>
  <w15:docId w15:val="{E68F6353-90CF-754C-9142-BAB2BE4E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2F0"/>
  </w:style>
  <w:style w:type="paragraph" w:styleId="Ttulo1">
    <w:name w:val="heading 1"/>
    <w:basedOn w:val="Normal"/>
    <w:next w:val="Normal"/>
    <w:link w:val="Ttulo1Char"/>
    <w:uiPriority w:val="9"/>
    <w:qFormat/>
    <w:rsid w:val="003612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3612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6D483D"/>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12F0"/>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3612F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3612F0"/>
    <w:pPr>
      <w:spacing w:before="100" w:beforeAutospacing="1" w:after="100" w:afterAutospacing="1"/>
    </w:pPr>
    <w:rPr>
      <w:rFonts w:ascii="Times New Roman" w:eastAsia="Times New Roman" w:hAnsi="Times New Roman" w:cs="Times New Roman"/>
      <w:lang w:eastAsia="pt-BR"/>
    </w:rPr>
  </w:style>
  <w:style w:type="paragraph" w:styleId="Textodenotaderodap">
    <w:name w:val="footnote text"/>
    <w:basedOn w:val="Normal"/>
    <w:link w:val="TextodenotaderodapChar"/>
    <w:uiPriority w:val="99"/>
    <w:unhideWhenUsed/>
    <w:rsid w:val="003612F0"/>
    <w:rPr>
      <w:sz w:val="20"/>
      <w:szCs w:val="20"/>
    </w:rPr>
  </w:style>
  <w:style w:type="character" w:customStyle="1" w:styleId="TextodenotaderodapChar">
    <w:name w:val="Texto de nota de rodapé Char"/>
    <w:basedOn w:val="Fontepargpadro"/>
    <w:link w:val="Textodenotaderodap"/>
    <w:uiPriority w:val="99"/>
    <w:rsid w:val="003612F0"/>
    <w:rPr>
      <w:sz w:val="20"/>
      <w:szCs w:val="20"/>
    </w:rPr>
  </w:style>
  <w:style w:type="character" w:styleId="Refdenotaderodap">
    <w:name w:val="footnote reference"/>
    <w:basedOn w:val="Fontepargpadro"/>
    <w:uiPriority w:val="99"/>
    <w:semiHidden/>
    <w:unhideWhenUsed/>
    <w:rsid w:val="003612F0"/>
    <w:rPr>
      <w:vertAlign w:val="superscript"/>
    </w:rPr>
  </w:style>
  <w:style w:type="paragraph" w:styleId="PargrafodaLista">
    <w:name w:val="List Paragraph"/>
    <w:basedOn w:val="Normal"/>
    <w:uiPriority w:val="34"/>
    <w:qFormat/>
    <w:rsid w:val="00E60929"/>
    <w:pPr>
      <w:ind w:left="720"/>
      <w:contextualSpacing/>
    </w:pPr>
  </w:style>
  <w:style w:type="character" w:styleId="nfase">
    <w:name w:val="Emphasis"/>
    <w:basedOn w:val="Fontepargpadro"/>
    <w:uiPriority w:val="20"/>
    <w:qFormat/>
    <w:rsid w:val="00EF72AC"/>
    <w:rPr>
      <w:i/>
      <w:iCs/>
    </w:rPr>
  </w:style>
  <w:style w:type="paragraph" w:styleId="CabealhodoSumrio">
    <w:name w:val="TOC Heading"/>
    <w:basedOn w:val="Ttulo1"/>
    <w:next w:val="Normal"/>
    <w:uiPriority w:val="39"/>
    <w:unhideWhenUsed/>
    <w:qFormat/>
    <w:rsid w:val="005A309C"/>
    <w:pPr>
      <w:spacing w:before="480" w:line="276" w:lineRule="auto"/>
      <w:outlineLvl w:val="9"/>
    </w:pPr>
    <w:rPr>
      <w:b/>
      <w:bCs/>
      <w:sz w:val="28"/>
      <w:szCs w:val="28"/>
      <w:lang w:eastAsia="pt-BR"/>
    </w:rPr>
  </w:style>
  <w:style w:type="paragraph" w:styleId="Sumrio1">
    <w:name w:val="toc 1"/>
    <w:basedOn w:val="Normal"/>
    <w:next w:val="Normal"/>
    <w:autoRedefine/>
    <w:uiPriority w:val="39"/>
    <w:unhideWhenUsed/>
    <w:rsid w:val="005A309C"/>
    <w:pPr>
      <w:spacing w:before="120"/>
    </w:pPr>
    <w:rPr>
      <w:rFonts w:cstheme="minorHAnsi"/>
      <w:b/>
      <w:bCs/>
      <w:i/>
      <w:iCs/>
    </w:rPr>
  </w:style>
  <w:style w:type="paragraph" w:styleId="Sumrio2">
    <w:name w:val="toc 2"/>
    <w:basedOn w:val="Normal"/>
    <w:next w:val="Normal"/>
    <w:autoRedefine/>
    <w:uiPriority w:val="39"/>
    <w:unhideWhenUsed/>
    <w:rsid w:val="005A309C"/>
    <w:pPr>
      <w:spacing w:before="120"/>
      <w:ind w:left="240"/>
    </w:pPr>
    <w:rPr>
      <w:rFonts w:cstheme="minorHAnsi"/>
      <w:b/>
      <w:bCs/>
      <w:sz w:val="22"/>
      <w:szCs w:val="22"/>
    </w:rPr>
  </w:style>
  <w:style w:type="character" w:styleId="Hyperlink">
    <w:name w:val="Hyperlink"/>
    <w:basedOn w:val="Fontepargpadro"/>
    <w:uiPriority w:val="99"/>
    <w:unhideWhenUsed/>
    <w:rsid w:val="005A309C"/>
    <w:rPr>
      <w:color w:val="0563C1" w:themeColor="hyperlink"/>
      <w:u w:val="single"/>
    </w:rPr>
  </w:style>
  <w:style w:type="paragraph" w:styleId="Sumrio3">
    <w:name w:val="toc 3"/>
    <w:basedOn w:val="Normal"/>
    <w:next w:val="Normal"/>
    <w:autoRedefine/>
    <w:uiPriority w:val="39"/>
    <w:semiHidden/>
    <w:unhideWhenUsed/>
    <w:rsid w:val="005A309C"/>
    <w:pPr>
      <w:ind w:left="480"/>
    </w:pPr>
    <w:rPr>
      <w:rFonts w:cstheme="minorHAnsi"/>
      <w:sz w:val="20"/>
      <w:szCs w:val="20"/>
    </w:rPr>
  </w:style>
  <w:style w:type="paragraph" w:styleId="Sumrio4">
    <w:name w:val="toc 4"/>
    <w:basedOn w:val="Normal"/>
    <w:next w:val="Normal"/>
    <w:autoRedefine/>
    <w:uiPriority w:val="39"/>
    <w:semiHidden/>
    <w:unhideWhenUsed/>
    <w:rsid w:val="005A309C"/>
    <w:pPr>
      <w:ind w:left="720"/>
    </w:pPr>
    <w:rPr>
      <w:rFonts w:cstheme="minorHAnsi"/>
      <w:sz w:val="20"/>
      <w:szCs w:val="20"/>
    </w:rPr>
  </w:style>
  <w:style w:type="paragraph" w:styleId="Sumrio5">
    <w:name w:val="toc 5"/>
    <w:basedOn w:val="Normal"/>
    <w:next w:val="Normal"/>
    <w:autoRedefine/>
    <w:uiPriority w:val="39"/>
    <w:semiHidden/>
    <w:unhideWhenUsed/>
    <w:rsid w:val="005A309C"/>
    <w:pPr>
      <w:ind w:left="960"/>
    </w:pPr>
    <w:rPr>
      <w:rFonts w:cstheme="minorHAnsi"/>
      <w:sz w:val="20"/>
      <w:szCs w:val="20"/>
    </w:rPr>
  </w:style>
  <w:style w:type="paragraph" w:styleId="Sumrio6">
    <w:name w:val="toc 6"/>
    <w:basedOn w:val="Normal"/>
    <w:next w:val="Normal"/>
    <w:autoRedefine/>
    <w:uiPriority w:val="39"/>
    <w:semiHidden/>
    <w:unhideWhenUsed/>
    <w:rsid w:val="005A309C"/>
    <w:pPr>
      <w:ind w:left="1200"/>
    </w:pPr>
    <w:rPr>
      <w:rFonts w:cstheme="minorHAnsi"/>
      <w:sz w:val="20"/>
      <w:szCs w:val="20"/>
    </w:rPr>
  </w:style>
  <w:style w:type="paragraph" w:styleId="Sumrio7">
    <w:name w:val="toc 7"/>
    <w:basedOn w:val="Normal"/>
    <w:next w:val="Normal"/>
    <w:autoRedefine/>
    <w:uiPriority w:val="39"/>
    <w:semiHidden/>
    <w:unhideWhenUsed/>
    <w:rsid w:val="005A309C"/>
    <w:pPr>
      <w:ind w:left="1440"/>
    </w:pPr>
    <w:rPr>
      <w:rFonts w:cstheme="minorHAnsi"/>
      <w:sz w:val="20"/>
      <w:szCs w:val="20"/>
    </w:rPr>
  </w:style>
  <w:style w:type="paragraph" w:styleId="Sumrio8">
    <w:name w:val="toc 8"/>
    <w:basedOn w:val="Normal"/>
    <w:next w:val="Normal"/>
    <w:autoRedefine/>
    <w:uiPriority w:val="39"/>
    <w:semiHidden/>
    <w:unhideWhenUsed/>
    <w:rsid w:val="005A309C"/>
    <w:pPr>
      <w:ind w:left="1680"/>
    </w:pPr>
    <w:rPr>
      <w:rFonts w:cstheme="minorHAnsi"/>
      <w:sz w:val="20"/>
      <w:szCs w:val="20"/>
    </w:rPr>
  </w:style>
  <w:style w:type="paragraph" w:styleId="Sumrio9">
    <w:name w:val="toc 9"/>
    <w:basedOn w:val="Normal"/>
    <w:next w:val="Normal"/>
    <w:autoRedefine/>
    <w:uiPriority w:val="39"/>
    <w:semiHidden/>
    <w:unhideWhenUsed/>
    <w:rsid w:val="005A309C"/>
    <w:pPr>
      <w:ind w:left="1920"/>
    </w:pPr>
    <w:rPr>
      <w:rFonts w:cstheme="minorHAnsi"/>
      <w:sz w:val="20"/>
      <w:szCs w:val="20"/>
    </w:rPr>
  </w:style>
  <w:style w:type="character" w:customStyle="1" w:styleId="Ttulo3Char">
    <w:name w:val="Título 3 Char"/>
    <w:basedOn w:val="Fontepargpadro"/>
    <w:link w:val="Ttulo3"/>
    <w:uiPriority w:val="9"/>
    <w:semiHidden/>
    <w:rsid w:val="006D483D"/>
    <w:rPr>
      <w:rFonts w:asciiTheme="majorHAnsi" w:eastAsiaTheme="majorEastAsia" w:hAnsiTheme="majorHAnsi" w:cstheme="majorBidi"/>
      <w:color w:val="1F3763" w:themeColor="accent1" w:themeShade="7F"/>
    </w:rPr>
  </w:style>
  <w:style w:type="character" w:styleId="Forte">
    <w:name w:val="Strong"/>
    <w:basedOn w:val="Fontepargpadro"/>
    <w:uiPriority w:val="22"/>
    <w:qFormat/>
    <w:rsid w:val="0045737D"/>
    <w:rPr>
      <w:b/>
      <w:bCs/>
    </w:rPr>
  </w:style>
  <w:style w:type="paragraph" w:styleId="Cabealho">
    <w:name w:val="header"/>
    <w:basedOn w:val="Normal"/>
    <w:link w:val="CabealhoChar"/>
    <w:uiPriority w:val="99"/>
    <w:unhideWhenUsed/>
    <w:rsid w:val="00AE2641"/>
    <w:pPr>
      <w:tabs>
        <w:tab w:val="center" w:pos="4252"/>
        <w:tab w:val="right" w:pos="8504"/>
      </w:tabs>
    </w:pPr>
  </w:style>
  <w:style w:type="character" w:customStyle="1" w:styleId="CabealhoChar">
    <w:name w:val="Cabeçalho Char"/>
    <w:basedOn w:val="Fontepargpadro"/>
    <w:link w:val="Cabealho"/>
    <w:uiPriority w:val="99"/>
    <w:rsid w:val="00AE2641"/>
  </w:style>
  <w:style w:type="paragraph" w:styleId="Rodap">
    <w:name w:val="footer"/>
    <w:basedOn w:val="Normal"/>
    <w:link w:val="RodapChar"/>
    <w:uiPriority w:val="99"/>
    <w:unhideWhenUsed/>
    <w:rsid w:val="00AE2641"/>
    <w:pPr>
      <w:tabs>
        <w:tab w:val="center" w:pos="4252"/>
        <w:tab w:val="right" w:pos="8504"/>
      </w:tabs>
    </w:pPr>
  </w:style>
  <w:style w:type="character" w:customStyle="1" w:styleId="RodapChar">
    <w:name w:val="Rodapé Char"/>
    <w:basedOn w:val="Fontepargpadro"/>
    <w:link w:val="Rodap"/>
    <w:uiPriority w:val="99"/>
    <w:rsid w:val="00AE2641"/>
  </w:style>
  <w:style w:type="character" w:styleId="MenoPendente">
    <w:name w:val="Unresolved Mention"/>
    <w:basedOn w:val="Fontepargpadro"/>
    <w:uiPriority w:val="99"/>
    <w:semiHidden/>
    <w:unhideWhenUsed/>
    <w:rsid w:val="00702750"/>
    <w:rPr>
      <w:color w:val="605E5C"/>
      <w:shd w:val="clear" w:color="auto" w:fill="E1DFDD"/>
    </w:rPr>
  </w:style>
  <w:style w:type="character" w:styleId="HiperlinkVisitado">
    <w:name w:val="FollowedHyperlink"/>
    <w:basedOn w:val="Fontepargpadro"/>
    <w:uiPriority w:val="99"/>
    <w:semiHidden/>
    <w:unhideWhenUsed/>
    <w:rsid w:val="00886971"/>
    <w:rPr>
      <w:color w:val="954F72" w:themeColor="followedHyperlink"/>
      <w:u w:val="single"/>
    </w:rPr>
  </w:style>
  <w:style w:type="character" w:styleId="Refdecomentrio">
    <w:name w:val="annotation reference"/>
    <w:basedOn w:val="Fontepargpadro"/>
    <w:uiPriority w:val="99"/>
    <w:semiHidden/>
    <w:unhideWhenUsed/>
    <w:rsid w:val="00B271B8"/>
    <w:rPr>
      <w:sz w:val="16"/>
      <w:szCs w:val="16"/>
    </w:rPr>
  </w:style>
  <w:style w:type="paragraph" w:styleId="Textodecomentrio">
    <w:name w:val="annotation text"/>
    <w:basedOn w:val="Normal"/>
    <w:link w:val="TextodecomentrioChar"/>
    <w:uiPriority w:val="99"/>
    <w:unhideWhenUsed/>
    <w:rsid w:val="00B271B8"/>
    <w:rPr>
      <w:sz w:val="20"/>
      <w:szCs w:val="20"/>
    </w:rPr>
  </w:style>
  <w:style w:type="character" w:customStyle="1" w:styleId="TextodecomentrioChar">
    <w:name w:val="Texto de comentário Char"/>
    <w:basedOn w:val="Fontepargpadro"/>
    <w:link w:val="Textodecomentrio"/>
    <w:uiPriority w:val="99"/>
    <w:rsid w:val="00B271B8"/>
    <w:rPr>
      <w:sz w:val="20"/>
      <w:szCs w:val="20"/>
    </w:rPr>
  </w:style>
  <w:style w:type="paragraph" w:styleId="Assuntodocomentrio">
    <w:name w:val="annotation subject"/>
    <w:basedOn w:val="Textodecomentrio"/>
    <w:next w:val="Textodecomentrio"/>
    <w:link w:val="AssuntodocomentrioChar"/>
    <w:uiPriority w:val="99"/>
    <w:semiHidden/>
    <w:unhideWhenUsed/>
    <w:rsid w:val="00B271B8"/>
    <w:rPr>
      <w:b/>
      <w:bCs/>
    </w:rPr>
  </w:style>
  <w:style w:type="character" w:customStyle="1" w:styleId="AssuntodocomentrioChar">
    <w:name w:val="Assunto do comentário Char"/>
    <w:basedOn w:val="TextodecomentrioChar"/>
    <w:link w:val="Assuntodocomentrio"/>
    <w:uiPriority w:val="99"/>
    <w:semiHidden/>
    <w:rsid w:val="00B271B8"/>
    <w:rPr>
      <w:b/>
      <w:bCs/>
      <w:sz w:val="20"/>
      <w:szCs w:val="20"/>
    </w:rPr>
  </w:style>
  <w:style w:type="character" w:styleId="Nmerodepgina">
    <w:name w:val="page number"/>
    <w:basedOn w:val="Fontepargpadro"/>
    <w:uiPriority w:val="99"/>
    <w:semiHidden/>
    <w:unhideWhenUsed/>
    <w:rsid w:val="00786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558">
      <w:bodyDiv w:val="1"/>
      <w:marLeft w:val="0"/>
      <w:marRight w:val="0"/>
      <w:marTop w:val="0"/>
      <w:marBottom w:val="0"/>
      <w:divBdr>
        <w:top w:val="none" w:sz="0" w:space="0" w:color="auto"/>
        <w:left w:val="none" w:sz="0" w:space="0" w:color="auto"/>
        <w:bottom w:val="none" w:sz="0" w:space="0" w:color="auto"/>
        <w:right w:val="none" w:sz="0" w:space="0" w:color="auto"/>
      </w:divBdr>
    </w:div>
    <w:div w:id="32390031">
      <w:bodyDiv w:val="1"/>
      <w:marLeft w:val="0"/>
      <w:marRight w:val="0"/>
      <w:marTop w:val="0"/>
      <w:marBottom w:val="0"/>
      <w:divBdr>
        <w:top w:val="none" w:sz="0" w:space="0" w:color="auto"/>
        <w:left w:val="none" w:sz="0" w:space="0" w:color="auto"/>
        <w:bottom w:val="none" w:sz="0" w:space="0" w:color="auto"/>
        <w:right w:val="none" w:sz="0" w:space="0" w:color="auto"/>
      </w:divBdr>
    </w:div>
    <w:div w:id="44376897">
      <w:bodyDiv w:val="1"/>
      <w:marLeft w:val="0"/>
      <w:marRight w:val="0"/>
      <w:marTop w:val="0"/>
      <w:marBottom w:val="0"/>
      <w:divBdr>
        <w:top w:val="none" w:sz="0" w:space="0" w:color="auto"/>
        <w:left w:val="none" w:sz="0" w:space="0" w:color="auto"/>
        <w:bottom w:val="none" w:sz="0" w:space="0" w:color="auto"/>
        <w:right w:val="none" w:sz="0" w:space="0" w:color="auto"/>
      </w:divBdr>
    </w:div>
    <w:div w:id="90900582">
      <w:bodyDiv w:val="1"/>
      <w:marLeft w:val="0"/>
      <w:marRight w:val="0"/>
      <w:marTop w:val="0"/>
      <w:marBottom w:val="0"/>
      <w:divBdr>
        <w:top w:val="none" w:sz="0" w:space="0" w:color="auto"/>
        <w:left w:val="none" w:sz="0" w:space="0" w:color="auto"/>
        <w:bottom w:val="none" w:sz="0" w:space="0" w:color="auto"/>
        <w:right w:val="none" w:sz="0" w:space="0" w:color="auto"/>
      </w:divBdr>
    </w:div>
    <w:div w:id="91095829">
      <w:bodyDiv w:val="1"/>
      <w:marLeft w:val="0"/>
      <w:marRight w:val="0"/>
      <w:marTop w:val="0"/>
      <w:marBottom w:val="0"/>
      <w:divBdr>
        <w:top w:val="none" w:sz="0" w:space="0" w:color="auto"/>
        <w:left w:val="none" w:sz="0" w:space="0" w:color="auto"/>
        <w:bottom w:val="none" w:sz="0" w:space="0" w:color="auto"/>
        <w:right w:val="none" w:sz="0" w:space="0" w:color="auto"/>
      </w:divBdr>
    </w:div>
    <w:div w:id="115028132">
      <w:bodyDiv w:val="1"/>
      <w:marLeft w:val="0"/>
      <w:marRight w:val="0"/>
      <w:marTop w:val="0"/>
      <w:marBottom w:val="0"/>
      <w:divBdr>
        <w:top w:val="none" w:sz="0" w:space="0" w:color="auto"/>
        <w:left w:val="none" w:sz="0" w:space="0" w:color="auto"/>
        <w:bottom w:val="none" w:sz="0" w:space="0" w:color="auto"/>
        <w:right w:val="none" w:sz="0" w:space="0" w:color="auto"/>
      </w:divBdr>
      <w:divsChild>
        <w:div w:id="1667779806">
          <w:marLeft w:val="0"/>
          <w:marRight w:val="0"/>
          <w:marTop w:val="0"/>
          <w:marBottom w:val="0"/>
          <w:divBdr>
            <w:top w:val="none" w:sz="0" w:space="0" w:color="auto"/>
            <w:left w:val="none" w:sz="0" w:space="0" w:color="auto"/>
            <w:bottom w:val="none" w:sz="0" w:space="0" w:color="auto"/>
            <w:right w:val="none" w:sz="0" w:space="0" w:color="auto"/>
          </w:divBdr>
          <w:divsChild>
            <w:div w:id="1865096987">
              <w:marLeft w:val="0"/>
              <w:marRight w:val="0"/>
              <w:marTop w:val="0"/>
              <w:marBottom w:val="0"/>
              <w:divBdr>
                <w:top w:val="none" w:sz="0" w:space="0" w:color="auto"/>
                <w:left w:val="none" w:sz="0" w:space="0" w:color="auto"/>
                <w:bottom w:val="none" w:sz="0" w:space="0" w:color="auto"/>
                <w:right w:val="none" w:sz="0" w:space="0" w:color="auto"/>
              </w:divBdr>
              <w:divsChild>
                <w:div w:id="609973649">
                  <w:marLeft w:val="0"/>
                  <w:marRight w:val="0"/>
                  <w:marTop w:val="0"/>
                  <w:marBottom w:val="0"/>
                  <w:divBdr>
                    <w:top w:val="none" w:sz="0" w:space="0" w:color="auto"/>
                    <w:left w:val="none" w:sz="0" w:space="0" w:color="auto"/>
                    <w:bottom w:val="none" w:sz="0" w:space="0" w:color="auto"/>
                    <w:right w:val="none" w:sz="0" w:space="0" w:color="auto"/>
                  </w:divBdr>
                  <w:divsChild>
                    <w:div w:id="1943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6839">
      <w:bodyDiv w:val="1"/>
      <w:marLeft w:val="0"/>
      <w:marRight w:val="0"/>
      <w:marTop w:val="0"/>
      <w:marBottom w:val="0"/>
      <w:divBdr>
        <w:top w:val="none" w:sz="0" w:space="0" w:color="auto"/>
        <w:left w:val="none" w:sz="0" w:space="0" w:color="auto"/>
        <w:bottom w:val="none" w:sz="0" w:space="0" w:color="auto"/>
        <w:right w:val="none" w:sz="0" w:space="0" w:color="auto"/>
      </w:divBdr>
    </w:div>
    <w:div w:id="138881960">
      <w:bodyDiv w:val="1"/>
      <w:marLeft w:val="0"/>
      <w:marRight w:val="0"/>
      <w:marTop w:val="0"/>
      <w:marBottom w:val="0"/>
      <w:divBdr>
        <w:top w:val="none" w:sz="0" w:space="0" w:color="auto"/>
        <w:left w:val="none" w:sz="0" w:space="0" w:color="auto"/>
        <w:bottom w:val="none" w:sz="0" w:space="0" w:color="auto"/>
        <w:right w:val="none" w:sz="0" w:space="0" w:color="auto"/>
      </w:divBdr>
    </w:div>
    <w:div w:id="148641167">
      <w:bodyDiv w:val="1"/>
      <w:marLeft w:val="0"/>
      <w:marRight w:val="0"/>
      <w:marTop w:val="0"/>
      <w:marBottom w:val="0"/>
      <w:divBdr>
        <w:top w:val="none" w:sz="0" w:space="0" w:color="auto"/>
        <w:left w:val="none" w:sz="0" w:space="0" w:color="auto"/>
        <w:bottom w:val="none" w:sz="0" w:space="0" w:color="auto"/>
        <w:right w:val="none" w:sz="0" w:space="0" w:color="auto"/>
      </w:divBdr>
    </w:div>
    <w:div w:id="161236622">
      <w:bodyDiv w:val="1"/>
      <w:marLeft w:val="0"/>
      <w:marRight w:val="0"/>
      <w:marTop w:val="0"/>
      <w:marBottom w:val="0"/>
      <w:divBdr>
        <w:top w:val="none" w:sz="0" w:space="0" w:color="auto"/>
        <w:left w:val="none" w:sz="0" w:space="0" w:color="auto"/>
        <w:bottom w:val="none" w:sz="0" w:space="0" w:color="auto"/>
        <w:right w:val="none" w:sz="0" w:space="0" w:color="auto"/>
      </w:divBdr>
    </w:div>
    <w:div w:id="163907357">
      <w:bodyDiv w:val="1"/>
      <w:marLeft w:val="0"/>
      <w:marRight w:val="0"/>
      <w:marTop w:val="0"/>
      <w:marBottom w:val="0"/>
      <w:divBdr>
        <w:top w:val="none" w:sz="0" w:space="0" w:color="auto"/>
        <w:left w:val="none" w:sz="0" w:space="0" w:color="auto"/>
        <w:bottom w:val="none" w:sz="0" w:space="0" w:color="auto"/>
        <w:right w:val="none" w:sz="0" w:space="0" w:color="auto"/>
      </w:divBdr>
    </w:div>
    <w:div w:id="212691707">
      <w:bodyDiv w:val="1"/>
      <w:marLeft w:val="0"/>
      <w:marRight w:val="0"/>
      <w:marTop w:val="0"/>
      <w:marBottom w:val="0"/>
      <w:divBdr>
        <w:top w:val="none" w:sz="0" w:space="0" w:color="auto"/>
        <w:left w:val="none" w:sz="0" w:space="0" w:color="auto"/>
        <w:bottom w:val="none" w:sz="0" w:space="0" w:color="auto"/>
        <w:right w:val="none" w:sz="0" w:space="0" w:color="auto"/>
      </w:divBdr>
    </w:div>
    <w:div w:id="244732412">
      <w:bodyDiv w:val="1"/>
      <w:marLeft w:val="0"/>
      <w:marRight w:val="0"/>
      <w:marTop w:val="0"/>
      <w:marBottom w:val="0"/>
      <w:divBdr>
        <w:top w:val="none" w:sz="0" w:space="0" w:color="auto"/>
        <w:left w:val="none" w:sz="0" w:space="0" w:color="auto"/>
        <w:bottom w:val="none" w:sz="0" w:space="0" w:color="auto"/>
        <w:right w:val="none" w:sz="0" w:space="0" w:color="auto"/>
      </w:divBdr>
      <w:divsChild>
        <w:div w:id="989554809">
          <w:marLeft w:val="0"/>
          <w:marRight w:val="0"/>
          <w:marTop w:val="0"/>
          <w:marBottom w:val="0"/>
          <w:divBdr>
            <w:top w:val="none" w:sz="0" w:space="0" w:color="auto"/>
            <w:left w:val="none" w:sz="0" w:space="0" w:color="auto"/>
            <w:bottom w:val="none" w:sz="0" w:space="0" w:color="auto"/>
            <w:right w:val="none" w:sz="0" w:space="0" w:color="auto"/>
          </w:divBdr>
          <w:divsChild>
            <w:div w:id="362827229">
              <w:marLeft w:val="0"/>
              <w:marRight w:val="0"/>
              <w:marTop w:val="0"/>
              <w:marBottom w:val="0"/>
              <w:divBdr>
                <w:top w:val="none" w:sz="0" w:space="0" w:color="auto"/>
                <w:left w:val="none" w:sz="0" w:space="0" w:color="auto"/>
                <w:bottom w:val="none" w:sz="0" w:space="0" w:color="auto"/>
                <w:right w:val="none" w:sz="0" w:space="0" w:color="auto"/>
              </w:divBdr>
              <w:divsChild>
                <w:div w:id="706178860">
                  <w:marLeft w:val="0"/>
                  <w:marRight w:val="0"/>
                  <w:marTop w:val="0"/>
                  <w:marBottom w:val="0"/>
                  <w:divBdr>
                    <w:top w:val="none" w:sz="0" w:space="0" w:color="auto"/>
                    <w:left w:val="none" w:sz="0" w:space="0" w:color="auto"/>
                    <w:bottom w:val="none" w:sz="0" w:space="0" w:color="auto"/>
                    <w:right w:val="none" w:sz="0" w:space="0" w:color="auto"/>
                  </w:divBdr>
                  <w:divsChild>
                    <w:div w:id="15298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967697">
      <w:bodyDiv w:val="1"/>
      <w:marLeft w:val="0"/>
      <w:marRight w:val="0"/>
      <w:marTop w:val="0"/>
      <w:marBottom w:val="0"/>
      <w:divBdr>
        <w:top w:val="none" w:sz="0" w:space="0" w:color="auto"/>
        <w:left w:val="none" w:sz="0" w:space="0" w:color="auto"/>
        <w:bottom w:val="none" w:sz="0" w:space="0" w:color="auto"/>
        <w:right w:val="none" w:sz="0" w:space="0" w:color="auto"/>
      </w:divBdr>
    </w:div>
    <w:div w:id="301270468">
      <w:bodyDiv w:val="1"/>
      <w:marLeft w:val="0"/>
      <w:marRight w:val="0"/>
      <w:marTop w:val="0"/>
      <w:marBottom w:val="0"/>
      <w:divBdr>
        <w:top w:val="none" w:sz="0" w:space="0" w:color="auto"/>
        <w:left w:val="none" w:sz="0" w:space="0" w:color="auto"/>
        <w:bottom w:val="none" w:sz="0" w:space="0" w:color="auto"/>
        <w:right w:val="none" w:sz="0" w:space="0" w:color="auto"/>
      </w:divBdr>
      <w:divsChild>
        <w:div w:id="279651638">
          <w:marLeft w:val="0"/>
          <w:marRight w:val="0"/>
          <w:marTop w:val="0"/>
          <w:marBottom w:val="0"/>
          <w:divBdr>
            <w:top w:val="none" w:sz="0" w:space="0" w:color="auto"/>
            <w:left w:val="none" w:sz="0" w:space="0" w:color="auto"/>
            <w:bottom w:val="none" w:sz="0" w:space="0" w:color="auto"/>
            <w:right w:val="none" w:sz="0" w:space="0" w:color="auto"/>
          </w:divBdr>
          <w:divsChild>
            <w:div w:id="1182009668">
              <w:marLeft w:val="0"/>
              <w:marRight w:val="0"/>
              <w:marTop w:val="0"/>
              <w:marBottom w:val="0"/>
              <w:divBdr>
                <w:top w:val="none" w:sz="0" w:space="0" w:color="auto"/>
                <w:left w:val="none" w:sz="0" w:space="0" w:color="auto"/>
                <w:bottom w:val="none" w:sz="0" w:space="0" w:color="auto"/>
                <w:right w:val="none" w:sz="0" w:space="0" w:color="auto"/>
              </w:divBdr>
              <w:divsChild>
                <w:div w:id="876964126">
                  <w:marLeft w:val="0"/>
                  <w:marRight w:val="0"/>
                  <w:marTop w:val="0"/>
                  <w:marBottom w:val="0"/>
                  <w:divBdr>
                    <w:top w:val="none" w:sz="0" w:space="0" w:color="auto"/>
                    <w:left w:val="none" w:sz="0" w:space="0" w:color="auto"/>
                    <w:bottom w:val="none" w:sz="0" w:space="0" w:color="auto"/>
                    <w:right w:val="none" w:sz="0" w:space="0" w:color="auto"/>
                  </w:divBdr>
                  <w:divsChild>
                    <w:div w:id="1030566690">
                      <w:marLeft w:val="0"/>
                      <w:marRight w:val="0"/>
                      <w:marTop w:val="0"/>
                      <w:marBottom w:val="0"/>
                      <w:divBdr>
                        <w:top w:val="none" w:sz="0" w:space="0" w:color="auto"/>
                        <w:left w:val="none" w:sz="0" w:space="0" w:color="auto"/>
                        <w:bottom w:val="none" w:sz="0" w:space="0" w:color="auto"/>
                        <w:right w:val="none" w:sz="0" w:space="0" w:color="auto"/>
                      </w:divBdr>
                      <w:divsChild>
                        <w:div w:id="210463566">
                          <w:marLeft w:val="0"/>
                          <w:marRight w:val="0"/>
                          <w:marTop w:val="0"/>
                          <w:marBottom w:val="0"/>
                          <w:divBdr>
                            <w:top w:val="none" w:sz="0" w:space="0" w:color="auto"/>
                            <w:left w:val="none" w:sz="0" w:space="0" w:color="auto"/>
                            <w:bottom w:val="none" w:sz="0" w:space="0" w:color="auto"/>
                            <w:right w:val="none" w:sz="0" w:space="0" w:color="auto"/>
                          </w:divBdr>
                          <w:divsChild>
                            <w:div w:id="848759208">
                              <w:marLeft w:val="0"/>
                              <w:marRight w:val="0"/>
                              <w:marTop w:val="0"/>
                              <w:marBottom w:val="0"/>
                              <w:divBdr>
                                <w:top w:val="none" w:sz="0" w:space="0" w:color="auto"/>
                                <w:left w:val="none" w:sz="0" w:space="0" w:color="auto"/>
                                <w:bottom w:val="none" w:sz="0" w:space="0" w:color="auto"/>
                                <w:right w:val="none" w:sz="0" w:space="0" w:color="auto"/>
                              </w:divBdr>
                              <w:divsChild>
                                <w:div w:id="600145460">
                                  <w:marLeft w:val="0"/>
                                  <w:marRight w:val="0"/>
                                  <w:marTop w:val="0"/>
                                  <w:marBottom w:val="0"/>
                                  <w:divBdr>
                                    <w:top w:val="none" w:sz="0" w:space="0" w:color="auto"/>
                                    <w:left w:val="none" w:sz="0" w:space="0" w:color="auto"/>
                                    <w:bottom w:val="none" w:sz="0" w:space="0" w:color="auto"/>
                                    <w:right w:val="none" w:sz="0" w:space="0" w:color="auto"/>
                                  </w:divBdr>
                                  <w:divsChild>
                                    <w:div w:id="60713809">
                                      <w:marLeft w:val="0"/>
                                      <w:marRight w:val="0"/>
                                      <w:marTop w:val="0"/>
                                      <w:marBottom w:val="0"/>
                                      <w:divBdr>
                                        <w:top w:val="none" w:sz="0" w:space="0" w:color="auto"/>
                                        <w:left w:val="none" w:sz="0" w:space="0" w:color="auto"/>
                                        <w:bottom w:val="none" w:sz="0" w:space="0" w:color="auto"/>
                                        <w:right w:val="none" w:sz="0" w:space="0" w:color="auto"/>
                                      </w:divBdr>
                                      <w:divsChild>
                                        <w:div w:id="13941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783137">
      <w:bodyDiv w:val="1"/>
      <w:marLeft w:val="0"/>
      <w:marRight w:val="0"/>
      <w:marTop w:val="0"/>
      <w:marBottom w:val="0"/>
      <w:divBdr>
        <w:top w:val="none" w:sz="0" w:space="0" w:color="auto"/>
        <w:left w:val="none" w:sz="0" w:space="0" w:color="auto"/>
        <w:bottom w:val="none" w:sz="0" w:space="0" w:color="auto"/>
        <w:right w:val="none" w:sz="0" w:space="0" w:color="auto"/>
      </w:divBdr>
    </w:div>
    <w:div w:id="320931232">
      <w:bodyDiv w:val="1"/>
      <w:marLeft w:val="0"/>
      <w:marRight w:val="0"/>
      <w:marTop w:val="0"/>
      <w:marBottom w:val="0"/>
      <w:divBdr>
        <w:top w:val="none" w:sz="0" w:space="0" w:color="auto"/>
        <w:left w:val="none" w:sz="0" w:space="0" w:color="auto"/>
        <w:bottom w:val="none" w:sz="0" w:space="0" w:color="auto"/>
        <w:right w:val="none" w:sz="0" w:space="0" w:color="auto"/>
      </w:divBdr>
    </w:div>
    <w:div w:id="349797031">
      <w:bodyDiv w:val="1"/>
      <w:marLeft w:val="0"/>
      <w:marRight w:val="0"/>
      <w:marTop w:val="0"/>
      <w:marBottom w:val="0"/>
      <w:divBdr>
        <w:top w:val="none" w:sz="0" w:space="0" w:color="auto"/>
        <w:left w:val="none" w:sz="0" w:space="0" w:color="auto"/>
        <w:bottom w:val="none" w:sz="0" w:space="0" w:color="auto"/>
        <w:right w:val="none" w:sz="0" w:space="0" w:color="auto"/>
      </w:divBdr>
    </w:div>
    <w:div w:id="360204600">
      <w:bodyDiv w:val="1"/>
      <w:marLeft w:val="0"/>
      <w:marRight w:val="0"/>
      <w:marTop w:val="0"/>
      <w:marBottom w:val="0"/>
      <w:divBdr>
        <w:top w:val="none" w:sz="0" w:space="0" w:color="auto"/>
        <w:left w:val="none" w:sz="0" w:space="0" w:color="auto"/>
        <w:bottom w:val="none" w:sz="0" w:space="0" w:color="auto"/>
        <w:right w:val="none" w:sz="0" w:space="0" w:color="auto"/>
      </w:divBdr>
    </w:div>
    <w:div w:id="364989338">
      <w:bodyDiv w:val="1"/>
      <w:marLeft w:val="0"/>
      <w:marRight w:val="0"/>
      <w:marTop w:val="0"/>
      <w:marBottom w:val="0"/>
      <w:divBdr>
        <w:top w:val="none" w:sz="0" w:space="0" w:color="auto"/>
        <w:left w:val="none" w:sz="0" w:space="0" w:color="auto"/>
        <w:bottom w:val="none" w:sz="0" w:space="0" w:color="auto"/>
        <w:right w:val="none" w:sz="0" w:space="0" w:color="auto"/>
      </w:divBdr>
    </w:div>
    <w:div w:id="376128582">
      <w:bodyDiv w:val="1"/>
      <w:marLeft w:val="0"/>
      <w:marRight w:val="0"/>
      <w:marTop w:val="0"/>
      <w:marBottom w:val="0"/>
      <w:divBdr>
        <w:top w:val="none" w:sz="0" w:space="0" w:color="auto"/>
        <w:left w:val="none" w:sz="0" w:space="0" w:color="auto"/>
        <w:bottom w:val="none" w:sz="0" w:space="0" w:color="auto"/>
        <w:right w:val="none" w:sz="0" w:space="0" w:color="auto"/>
      </w:divBdr>
    </w:div>
    <w:div w:id="386728803">
      <w:bodyDiv w:val="1"/>
      <w:marLeft w:val="0"/>
      <w:marRight w:val="0"/>
      <w:marTop w:val="0"/>
      <w:marBottom w:val="0"/>
      <w:divBdr>
        <w:top w:val="none" w:sz="0" w:space="0" w:color="auto"/>
        <w:left w:val="none" w:sz="0" w:space="0" w:color="auto"/>
        <w:bottom w:val="none" w:sz="0" w:space="0" w:color="auto"/>
        <w:right w:val="none" w:sz="0" w:space="0" w:color="auto"/>
      </w:divBdr>
    </w:div>
    <w:div w:id="403379321">
      <w:bodyDiv w:val="1"/>
      <w:marLeft w:val="0"/>
      <w:marRight w:val="0"/>
      <w:marTop w:val="0"/>
      <w:marBottom w:val="0"/>
      <w:divBdr>
        <w:top w:val="none" w:sz="0" w:space="0" w:color="auto"/>
        <w:left w:val="none" w:sz="0" w:space="0" w:color="auto"/>
        <w:bottom w:val="none" w:sz="0" w:space="0" w:color="auto"/>
        <w:right w:val="none" w:sz="0" w:space="0" w:color="auto"/>
      </w:divBdr>
    </w:div>
    <w:div w:id="457185745">
      <w:bodyDiv w:val="1"/>
      <w:marLeft w:val="0"/>
      <w:marRight w:val="0"/>
      <w:marTop w:val="0"/>
      <w:marBottom w:val="0"/>
      <w:divBdr>
        <w:top w:val="none" w:sz="0" w:space="0" w:color="auto"/>
        <w:left w:val="none" w:sz="0" w:space="0" w:color="auto"/>
        <w:bottom w:val="none" w:sz="0" w:space="0" w:color="auto"/>
        <w:right w:val="none" w:sz="0" w:space="0" w:color="auto"/>
      </w:divBdr>
      <w:divsChild>
        <w:div w:id="65152220">
          <w:marLeft w:val="0"/>
          <w:marRight w:val="0"/>
          <w:marTop w:val="0"/>
          <w:marBottom w:val="0"/>
          <w:divBdr>
            <w:top w:val="none" w:sz="0" w:space="0" w:color="auto"/>
            <w:left w:val="none" w:sz="0" w:space="0" w:color="auto"/>
            <w:bottom w:val="none" w:sz="0" w:space="0" w:color="auto"/>
            <w:right w:val="none" w:sz="0" w:space="0" w:color="auto"/>
          </w:divBdr>
          <w:divsChild>
            <w:div w:id="1402487252">
              <w:marLeft w:val="0"/>
              <w:marRight w:val="0"/>
              <w:marTop w:val="0"/>
              <w:marBottom w:val="0"/>
              <w:divBdr>
                <w:top w:val="none" w:sz="0" w:space="0" w:color="auto"/>
                <w:left w:val="none" w:sz="0" w:space="0" w:color="auto"/>
                <w:bottom w:val="none" w:sz="0" w:space="0" w:color="auto"/>
                <w:right w:val="none" w:sz="0" w:space="0" w:color="auto"/>
              </w:divBdr>
              <w:divsChild>
                <w:div w:id="1758134494">
                  <w:marLeft w:val="0"/>
                  <w:marRight w:val="0"/>
                  <w:marTop w:val="0"/>
                  <w:marBottom w:val="0"/>
                  <w:divBdr>
                    <w:top w:val="none" w:sz="0" w:space="0" w:color="auto"/>
                    <w:left w:val="none" w:sz="0" w:space="0" w:color="auto"/>
                    <w:bottom w:val="none" w:sz="0" w:space="0" w:color="auto"/>
                    <w:right w:val="none" w:sz="0" w:space="0" w:color="auto"/>
                  </w:divBdr>
                  <w:divsChild>
                    <w:div w:id="512382468">
                      <w:marLeft w:val="0"/>
                      <w:marRight w:val="0"/>
                      <w:marTop w:val="0"/>
                      <w:marBottom w:val="0"/>
                      <w:divBdr>
                        <w:top w:val="none" w:sz="0" w:space="0" w:color="auto"/>
                        <w:left w:val="none" w:sz="0" w:space="0" w:color="auto"/>
                        <w:bottom w:val="none" w:sz="0" w:space="0" w:color="auto"/>
                        <w:right w:val="none" w:sz="0" w:space="0" w:color="auto"/>
                      </w:divBdr>
                      <w:divsChild>
                        <w:div w:id="543834998">
                          <w:marLeft w:val="0"/>
                          <w:marRight w:val="0"/>
                          <w:marTop w:val="0"/>
                          <w:marBottom w:val="0"/>
                          <w:divBdr>
                            <w:top w:val="none" w:sz="0" w:space="0" w:color="auto"/>
                            <w:left w:val="none" w:sz="0" w:space="0" w:color="auto"/>
                            <w:bottom w:val="none" w:sz="0" w:space="0" w:color="auto"/>
                            <w:right w:val="none" w:sz="0" w:space="0" w:color="auto"/>
                          </w:divBdr>
                          <w:divsChild>
                            <w:div w:id="1981497132">
                              <w:marLeft w:val="0"/>
                              <w:marRight w:val="0"/>
                              <w:marTop w:val="0"/>
                              <w:marBottom w:val="0"/>
                              <w:divBdr>
                                <w:top w:val="none" w:sz="0" w:space="0" w:color="auto"/>
                                <w:left w:val="none" w:sz="0" w:space="0" w:color="auto"/>
                                <w:bottom w:val="none" w:sz="0" w:space="0" w:color="auto"/>
                                <w:right w:val="none" w:sz="0" w:space="0" w:color="auto"/>
                              </w:divBdr>
                              <w:divsChild>
                                <w:div w:id="247422011">
                                  <w:marLeft w:val="0"/>
                                  <w:marRight w:val="0"/>
                                  <w:marTop w:val="0"/>
                                  <w:marBottom w:val="0"/>
                                  <w:divBdr>
                                    <w:top w:val="none" w:sz="0" w:space="0" w:color="auto"/>
                                    <w:left w:val="none" w:sz="0" w:space="0" w:color="auto"/>
                                    <w:bottom w:val="none" w:sz="0" w:space="0" w:color="auto"/>
                                    <w:right w:val="none" w:sz="0" w:space="0" w:color="auto"/>
                                  </w:divBdr>
                                  <w:divsChild>
                                    <w:div w:id="1511288883">
                                      <w:marLeft w:val="0"/>
                                      <w:marRight w:val="0"/>
                                      <w:marTop w:val="0"/>
                                      <w:marBottom w:val="0"/>
                                      <w:divBdr>
                                        <w:top w:val="none" w:sz="0" w:space="0" w:color="auto"/>
                                        <w:left w:val="none" w:sz="0" w:space="0" w:color="auto"/>
                                        <w:bottom w:val="none" w:sz="0" w:space="0" w:color="auto"/>
                                        <w:right w:val="none" w:sz="0" w:space="0" w:color="auto"/>
                                      </w:divBdr>
                                      <w:divsChild>
                                        <w:div w:id="4422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03393">
      <w:bodyDiv w:val="1"/>
      <w:marLeft w:val="0"/>
      <w:marRight w:val="0"/>
      <w:marTop w:val="0"/>
      <w:marBottom w:val="0"/>
      <w:divBdr>
        <w:top w:val="none" w:sz="0" w:space="0" w:color="auto"/>
        <w:left w:val="none" w:sz="0" w:space="0" w:color="auto"/>
        <w:bottom w:val="none" w:sz="0" w:space="0" w:color="auto"/>
        <w:right w:val="none" w:sz="0" w:space="0" w:color="auto"/>
      </w:divBdr>
    </w:div>
    <w:div w:id="469514665">
      <w:bodyDiv w:val="1"/>
      <w:marLeft w:val="0"/>
      <w:marRight w:val="0"/>
      <w:marTop w:val="0"/>
      <w:marBottom w:val="0"/>
      <w:divBdr>
        <w:top w:val="none" w:sz="0" w:space="0" w:color="auto"/>
        <w:left w:val="none" w:sz="0" w:space="0" w:color="auto"/>
        <w:bottom w:val="none" w:sz="0" w:space="0" w:color="auto"/>
        <w:right w:val="none" w:sz="0" w:space="0" w:color="auto"/>
      </w:divBdr>
    </w:div>
    <w:div w:id="483860178">
      <w:bodyDiv w:val="1"/>
      <w:marLeft w:val="0"/>
      <w:marRight w:val="0"/>
      <w:marTop w:val="0"/>
      <w:marBottom w:val="0"/>
      <w:divBdr>
        <w:top w:val="none" w:sz="0" w:space="0" w:color="auto"/>
        <w:left w:val="none" w:sz="0" w:space="0" w:color="auto"/>
        <w:bottom w:val="none" w:sz="0" w:space="0" w:color="auto"/>
        <w:right w:val="none" w:sz="0" w:space="0" w:color="auto"/>
      </w:divBdr>
    </w:div>
    <w:div w:id="507795788">
      <w:bodyDiv w:val="1"/>
      <w:marLeft w:val="0"/>
      <w:marRight w:val="0"/>
      <w:marTop w:val="0"/>
      <w:marBottom w:val="0"/>
      <w:divBdr>
        <w:top w:val="none" w:sz="0" w:space="0" w:color="auto"/>
        <w:left w:val="none" w:sz="0" w:space="0" w:color="auto"/>
        <w:bottom w:val="none" w:sz="0" w:space="0" w:color="auto"/>
        <w:right w:val="none" w:sz="0" w:space="0" w:color="auto"/>
      </w:divBdr>
    </w:div>
    <w:div w:id="510072383">
      <w:bodyDiv w:val="1"/>
      <w:marLeft w:val="0"/>
      <w:marRight w:val="0"/>
      <w:marTop w:val="0"/>
      <w:marBottom w:val="0"/>
      <w:divBdr>
        <w:top w:val="none" w:sz="0" w:space="0" w:color="auto"/>
        <w:left w:val="none" w:sz="0" w:space="0" w:color="auto"/>
        <w:bottom w:val="none" w:sz="0" w:space="0" w:color="auto"/>
        <w:right w:val="none" w:sz="0" w:space="0" w:color="auto"/>
      </w:divBdr>
    </w:div>
    <w:div w:id="513421472">
      <w:bodyDiv w:val="1"/>
      <w:marLeft w:val="0"/>
      <w:marRight w:val="0"/>
      <w:marTop w:val="0"/>
      <w:marBottom w:val="0"/>
      <w:divBdr>
        <w:top w:val="none" w:sz="0" w:space="0" w:color="auto"/>
        <w:left w:val="none" w:sz="0" w:space="0" w:color="auto"/>
        <w:bottom w:val="none" w:sz="0" w:space="0" w:color="auto"/>
        <w:right w:val="none" w:sz="0" w:space="0" w:color="auto"/>
      </w:divBdr>
    </w:div>
    <w:div w:id="515314530">
      <w:bodyDiv w:val="1"/>
      <w:marLeft w:val="0"/>
      <w:marRight w:val="0"/>
      <w:marTop w:val="0"/>
      <w:marBottom w:val="0"/>
      <w:divBdr>
        <w:top w:val="none" w:sz="0" w:space="0" w:color="auto"/>
        <w:left w:val="none" w:sz="0" w:space="0" w:color="auto"/>
        <w:bottom w:val="none" w:sz="0" w:space="0" w:color="auto"/>
        <w:right w:val="none" w:sz="0" w:space="0" w:color="auto"/>
      </w:divBdr>
    </w:div>
    <w:div w:id="516046157">
      <w:bodyDiv w:val="1"/>
      <w:marLeft w:val="0"/>
      <w:marRight w:val="0"/>
      <w:marTop w:val="0"/>
      <w:marBottom w:val="0"/>
      <w:divBdr>
        <w:top w:val="none" w:sz="0" w:space="0" w:color="auto"/>
        <w:left w:val="none" w:sz="0" w:space="0" w:color="auto"/>
        <w:bottom w:val="none" w:sz="0" w:space="0" w:color="auto"/>
        <w:right w:val="none" w:sz="0" w:space="0" w:color="auto"/>
      </w:divBdr>
    </w:div>
    <w:div w:id="516887941">
      <w:bodyDiv w:val="1"/>
      <w:marLeft w:val="0"/>
      <w:marRight w:val="0"/>
      <w:marTop w:val="0"/>
      <w:marBottom w:val="0"/>
      <w:divBdr>
        <w:top w:val="none" w:sz="0" w:space="0" w:color="auto"/>
        <w:left w:val="none" w:sz="0" w:space="0" w:color="auto"/>
        <w:bottom w:val="none" w:sz="0" w:space="0" w:color="auto"/>
        <w:right w:val="none" w:sz="0" w:space="0" w:color="auto"/>
      </w:divBdr>
    </w:div>
    <w:div w:id="556429860">
      <w:bodyDiv w:val="1"/>
      <w:marLeft w:val="0"/>
      <w:marRight w:val="0"/>
      <w:marTop w:val="0"/>
      <w:marBottom w:val="0"/>
      <w:divBdr>
        <w:top w:val="none" w:sz="0" w:space="0" w:color="auto"/>
        <w:left w:val="none" w:sz="0" w:space="0" w:color="auto"/>
        <w:bottom w:val="none" w:sz="0" w:space="0" w:color="auto"/>
        <w:right w:val="none" w:sz="0" w:space="0" w:color="auto"/>
      </w:divBdr>
    </w:div>
    <w:div w:id="570430973">
      <w:bodyDiv w:val="1"/>
      <w:marLeft w:val="0"/>
      <w:marRight w:val="0"/>
      <w:marTop w:val="0"/>
      <w:marBottom w:val="0"/>
      <w:divBdr>
        <w:top w:val="none" w:sz="0" w:space="0" w:color="auto"/>
        <w:left w:val="none" w:sz="0" w:space="0" w:color="auto"/>
        <w:bottom w:val="none" w:sz="0" w:space="0" w:color="auto"/>
        <w:right w:val="none" w:sz="0" w:space="0" w:color="auto"/>
      </w:divBdr>
    </w:div>
    <w:div w:id="574508309">
      <w:bodyDiv w:val="1"/>
      <w:marLeft w:val="0"/>
      <w:marRight w:val="0"/>
      <w:marTop w:val="0"/>
      <w:marBottom w:val="0"/>
      <w:divBdr>
        <w:top w:val="none" w:sz="0" w:space="0" w:color="auto"/>
        <w:left w:val="none" w:sz="0" w:space="0" w:color="auto"/>
        <w:bottom w:val="none" w:sz="0" w:space="0" w:color="auto"/>
        <w:right w:val="none" w:sz="0" w:space="0" w:color="auto"/>
      </w:divBdr>
    </w:div>
    <w:div w:id="599485282">
      <w:bodyDiv w:val="1"/>
      <w:marLeft w:val="0"/>
      <w:marRight w:val="0"/>
      <w:marTop w:val="0"/>
      <w:marBottom w:val="0"/>
      <w:divBdr>
        <w:top w:val="none" w:sz="0" w:space="0" w:color="auto"/>
        <w:left w:val="none" w:sz="0" w:space="0" w:color="auto"/>
        <w:bottom w:val="none" w:sz="0" w:space="0" w:color="auto"/>
        <w:right w:val="none" w:sz="0" w:space="0" w:color="auto"/>
      </w:divBdr>
    </w:div>
    <w:div w:id="611594080">
      <w:bodyDiv w:val="1"/>
      <w:marLeft w:val="0"/>
      <w:marRight w:val="0"/>
      <w:marTop w:val="0"/>
      <w:marBottom w:val="0"/>
      <w:divBdr>
        <w:top w:val="none" w:sz="0" w:space="0" w:color="auto"/>
        <w:left w:val="none" w:sz="0" w:space="0" w:color="auto"/>
        <w:bottom w:val="none" w:sz="0" w:space="0" w:color="auto"/>
        <w:right w:val="none" w:sz="0" w:space="0" w:color="auto"/>
      </w:divBdr>
      <w:divsChild>
        <w:div w:id="1463645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178687">
      <w:bodyDiv w:val="1"/>
      <w:marLeft w:val="0"/>
      <w:marRight w:val="0"/>
      <w:marTop w:val="0"/>
      <w:marBottom w:val="0"/>
      <w:divBdr>
        <w:top w:val="none" w:sz="0" w:space="0" w:color="auto"/>
        <w:left w:val="none" w:sz="0" w:space="0" w:color="auto"/>
        <w:bottom w:val="none" w:sz="0" w:space="0" w:color="auto"/>
        <w:right w:val="none" w:sz="0" w:space="0" w:color="auto"/>
      </w:divBdr>
      <w:divsChild>
        <w:div w:id="639579377">
          <w:marLeft w:val="0"/>
          <w:marRight w:val="0"/>
          <w:marTop w:val="0"/>
          <w:marBottom w:val="0"/>
          <w:divBdr>
            <w:top w:val="none" w:sz="0" w:space="0" w:color="auto"/>
            <w:left w:val="none" w:sz="0" w:space="0" w:color="auto"/>
            <w:bottom w:val="none" w:sz="0" w:space="0" w:color="auto"/>
            <w:right w:val="none" w:sz="0" w:space="0" w:color="auto"/>
          </w:divBdr>
          <w:divsChild>
            <w:div w:id="1861309387">
              <w:marLeft w:val="0"/>
              <w:marRight w:val="0"/>
              <w:marTop w:val="0"/>
              <w:marBottom w:val="0"/>
              <w:divBdr>
                <w:top w:val="none" w:sz="0" w:space="0" w:color="auto"/>
                <w:left w:val="none" w:sz="0" w:space="0" w:color="auto"/>
                <w:bottom w:val="none" w:sz="0" w:space="0" w:color="auto"/>
                <w:right w:val="none" w:sz="0" w:space="0" w:color="auto"/>
              </w:divBdr>
              <w:divsChild>
                <w:div w:id="1735856766">
                  <w:marLeft w:val="0"/>
                  <w:marRight w:val="0"/>
                  <w:marTop w:val="0"/>
                  <w:marBottom w:val="0"/>
                  <w:divBdr>
                    <w:top w:val="none" w:sz="0" w:space="0" w:color="auto"/>
                    <w:left w:val="none" w:sz="0" w:space="0" w:color="auto"/>
                    <w:bottom w:val="none" w:sz="0" w:space="0" w:color="auto"/>
                    <w:right w:val="none" w:sz="0" w:space="0" w:color="auto"/>
                  </w:divBdr>
                  <w:divsChild>
                    <w:div w:id="20517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4088">
      <w:bodyDiv w:val="1"/>
      <w:marLeft w:val="0"/>
      <w:marRight w:val="0"/>
      <w:marTop w:val="0"/>
      <w:marBottom w:val="0"/>
      <w:divBdr>
        <w:top w:val="none" w:sz="0" w:space="0" w:color="auto"/>
        <w:left w:val="none" w:sz="0" w:space="0" w:color="auto"/>
        <w:bottom w:val="none" w:sz="0" w:space="0" w:color="auto"/>
        <w:right w:val="none" w:sz="0" w:space="0" w:color="auto"/>
      </w:divBdr>
    </w:div>
    <w:div w:id="627592710">
      <w:bodyDiv w:val="1"/>
      <w:marLeft w:val="0"/>
      <w:marRight w:val="0"/>
      <w:marTop w:val="0"/>
      <w:marBottom w:val="0"/>
      <w:divBdr>
        <w:top w:val="none" w:sz="0" w:space="0" w:color="auto"/>
        <w:left w:val="none" w:sz="0" w:space="0" w:color="auto"/>
        <w:bottom w:val="none" w:sz="0" w:space="0" w:color="auto"/>
        <w:right w:val="none" w:sz="0" w:space="0" w:color="auto"/>
      </w:divBdr>
    </w:div>
    <w:div w:id="644897316">
      <w:bodyDiv w:val="1"/>
      <w:marLeft w:val="0"/>
      <w:marRight w:val="0"/>
      <w:marTop w:val="0"/>
      <w:marBottom w:val="0"/>
      <w:divBdr>
        <w:top w:val="none" w:sz="0" w:space="0" w:color="auto"/>
        <w:left w:val="none" w:sz="0" w:space="0" w:color="auto"/>
        <w:bottom w:val="none" w:sz="0" w:space="0" w:color="auto"/>
        <w:right w:val="none" w:sz="0" w:space="0" w:color="auto"/>
      </w:divBdr>
    </w:div>
    <w:div w:id="651300642">
      <w:bodyDiv w:val="1"/>
      <w:marLeft w:val="0"/>
      <w:marRight w:val="0"/>
      <w:marTop w:val="0"/>
      <w:marBottom w:val="0"/>
      <w:divBdr>
        <w:top w:val="none" w:sz="0" w:space="0" w:color="auto"/>
        <w:left w:val="none" w:sz="0" w:space="0" w:color="auto"/>
        <w:bottom w:val="none" w:sz="0" w:space="0" w:color="auto"/>
        <w:right w:val="none" w:sz="0" w:space="0" w:color="auto"/>
      </w:divBdr>
    </w:div>
    <w:div w:id="655497069">
      <w:bodyDiv w:val="1"/>
      <w:marLeft w:val="0"/>
      <w:marRight w:val="0"/>
      <w:marTop w:val="0"/>
      <w:marBottom w:val="0"/>
      <w:divBdr>
        <w:top w:val="none" w:sz="0" w:space="0" w:color="auto"/>
        <w:left w:val="none" w:sz="0" w:space="0" w:color="auto"/>
        <w:bottom w:val="none" w:sz="0" w:space="0" w:color="auto"/>
        <w:right w:val="none" w:sz="0" w:space="0" w:color="auto"/>
      </w:divBdr>
    </w:div>
    <w:div w:id="686754329">
      <w:bodyDiv w:val="1"/>
      <w:marLeft w:val="0"/>
      <w:marRight w:val="0"/>
      <w:marTop w:val="0"/>
      <w:marBottom w:val="0"/>
      <w:divBdr>
        <w:top w:val="none" w:sz="0" w:space="0" w:color="auto"/>
        <w:left w:val="none" w:sz="0" w:space="0" w:color="auto"/>
        <w:bottom w:val="none" w:sz="0" w:space="0" w:color="auto"/>
        <w:right w:val="none" w:sz="0" w:space="0" w:color="auto"/>
      </w:divBdr>
    </w:div>
    <w:div w:id="706949360">
      <w:bodyDiv w:val="1"/>
      <w:marLeft w:val="0"/>
      <w:marRight w:val="0"/>
      <w:marTop w:val="0"/>
      <w:marBottom w:val="0"/>
      <w:divBdr>
        <w:top w:val="none" w:sz="0" w:space="0" w:color="auto"/>
        <w:left w:val="none" w:sz="0" w:space="0" w:color="auto"/>
        <w:bottom w:val="none" w:sz="0" w:space="0" w:color="auto"/>
        <w:right w:val="none" w:sz="0" w:space="0" w:color="auto"/>
      </w:divBdr>
    </w:div>
    <w:div w:id="728311197">
      <w:bodyDiv w:val="1"/>
      <w:marLeft w:val="0"/>
      <w:marRight w:val="0"/>
      <w:marTop w:val="0"/>
      <w:marBottom w:val="0"/>
      <w:divBdr>
        <w:top w:val="none" w:sz="0" w:space="0" w:color="auto"/>
        <w:left w:val="none" w:sz="0" w:space="0" w:color="auto"/>
        <w:bottom w:val="none" w:sz="0" w:space="0" w:color="auto"/>
        <w:right w:val="none" w:sz="0" w:space="0" w:color="auto"/>
      </w:divBdr>
    </w:div>
    <w:div w:id="738333408">
      <w:bodyDiv w:val="1"/>
      <w:marLeft w:val="0"/>
      <w:marRight w:val="0"/>
      <w:marTop w:val="0"/>
      <w:marBottom w:val="0"/>
      <w:divBdr>
        <w:top w:val="none" w:sz="0" w:space="0" w:color="auto"/>
        <w:left w:val="none" w:sz="0" w:space="0" w:color="auto"/>
        <w:bottom w:val="none" w:sz="0" w:space="0" w:color="auto"/>
        <w:right w:val="none" w:sz="0" w:space="0" w:color="auto"/>
      </w:divBdr>
    </w:div>
    <w:div w:id="743527845">
      <w:bodyDiv w:val="1"/>
      <w:marLeft w:val="0"/>
      <w:marRight w:val="0"/>
      <w:marTop w:val="0"/>
      <w:marBottom w:val="0"/>
      <w:divBdr>
        <w:top w:val="none" w:sz="0" w:space="0" w:color="auto"/>
        <w:left w:val="none" w:sz="0" w:space="0" w:color="auto"/>
        <w:bottom w:val="none" w:sz="0" w:space="0" w:color="auto"/>
        <w:right w:val="none" w:sz="0" w:space="0" w:color="auto"/>
      </w:divBdr>
    </w:div>
    <w:div w:id="761996835">
      <w:bodyDiv w:val="1"/>
      <w:marLeft w:val="0"/>
      <w:marRight w:val="0"/>
      <w:marTop w:val="0"/>
      <w:marBottom w:val="0"/>
      <w:divBdr>
        <w:top w:val="none" w:sz="0" w:space="0" w:color="auto"/>
        <w:left w:val="none" w:sz="0" w:space="0" w:color="auto"/>
        <w:bottom w:val="none" w:sz="0" w:space="0" w:color="auto"/>
        <w:right w:val="none" w:sz="0" w:space="0" w:color="auto"/>
      </w:divBdr>
    </w:div>
    <w:div w:id="766652630">
      <w:bodyDiv w:val="1"/>
      <w:marLeft w:val="0"/>
      <w:marRight w:val="0"/>
      <w:marTop w:val="0"/>
      <w:marBottom w:val="0"/>
      <w:divBdr>
        <w:top w:val="none" w:sz="0" w:space="0" w:color="auto"/>
        <w:left w:val="none" w:sz="0" w:space="0" w:color="auto"/>
        <w:bottom w:val="none" w:sz="0" w:space="0" w:color="auto"/>
        <w:right w:val="none" w:sz="0" w:space="0" w:color="auto"/>
      </w:divBdr>
    </w:div>
    <w:div w:id="774255688">
      <w:bodyDiv w:val="1"/>
      <w:marLeft w:val="0"/>
      <w:marRight w:val="0"/>
      <w:marTop w:val="0"/>
      <w:marBottom w:val="0"/>
      <w:divBdr>
        <w:top w:val="none" w:sz="0" w:space="0" w:color="auto"/>
        <w:left w:val="none" w:sz="0" w:space="0" w:color="auto"/>
        <w:bottom w:val="none" w:sz="0" w:space="0" w:color="auto"/>
        <w:right w:val="none" w:sz="0" w:space="0" w:color="auto"/>
      </w:divBdr>
    </w:div>
    <w:div w:id="783617172">
      <w:bodyDiv w:val="1"/>
      <w:marLeft w:val="0"/>
      <w:marRight w:val="0"/>
      <w:marTop w:val="0"/>
      <w:marBottom w:val="0"/>
      <w:divBdr>
        <w:top w:val="none" w:sz="0" w:space="0" w:color="auto"/>
        <w:left w:val="none" w:sz="0" w:space="0" w:color="auto"/>
        <w:bottom w:val="none" w:sz="0" w:space="0" w:color="auto"/>
        <w:right w:val="none" w:sz="0" w:space="0" w:color="auto"/>
      </w:divBdr>
    </w:div>
    <w:div w:id="795217415">
      <w:bodyDiv w:val="1"/>
      <w:marLeft w:val="0"/>
      <w:marRight w:val="0"/>
      <w:marTop w:val="0"/>
      <w:marBottom w:val="0"/>
      <w:divBdr>
        <w:top w:val="none" w:sz="0" w:space="0" w:color="auto"/>
        <w:left w:val="none" w:sz="0" w:space="0" w:color="auto"/>
        <w:bottom w:val="none" w:sz="0" w:space="0" w:color="auto"/>
        <w:right w:val="none" w:sz="0" w:space="0" w:color="auto"/>
      </w:divBdr>
    </w:div>
    <w:div w:id="799034393">
      <w:bodyDiv w:val="1"/>
      <w:marLeft w:val="0"/>
      <w:marRight w:val="0"/>
      <w:marTop w:val="0"/>
      <w:marBottom w:val="0"/>
      <w:divBdr>
        <w:top w:val="none" w:sz="0" w:space="0" w:color="auto"/>
        <w:left w:val="none" w:sz="0" w:space="0" w:color="auto"/>
        <w:bottom w:val="none" w:sz="0" w:space="0" w:color="auto"/>
        <w:right w:val="none" w:sz="0" w:space="0" w:color="auto"/>
      </w:divBdr>
    </w:div>
    <w:div w:id="806553658">
      <w:bodyDiv w:val="1"/>
      <w:marLeft w:val="0"/>
      <w:marRight w:val="0"/>
      <w:marTop w:val="0"/>
      <w:marBottom w:val="0"/>
      <w:divBdr>
        <w:top w:val="none" w:sz="0" w:space="0" w:color="auto"/>
        <w:left w:val="none" w:sz="0" w:space="0" w:color="auto"/>
        <w:bottom w:val="none" w:sz="0" w:space="0" w:color="auto"/>
        <w:right w:val="none" w:sz="0" w:space="0" w:color="auto"/>
      </w:divBdr>
    </w:div>
    <w:div w:id="815344455">
      <w:bodyDiv w:val="1"/>
      <w:marLeft w:val="0"/>
      <w:marRight w:val="0"/>
      <w:marTop w:val="0"/>
      <w:marBottom w:val="0"/>
      <w:divBdr>
        <w:top w:val="none" w:sz="0" w:space="0" w:color="auto"/>
        <w:left w:val="none" w:sz="0" w:space="0" w:color="auto"/>
        <w:bottom w:val="none" w:sz="0" w:space="0" w:color="auto"/>
        <w:right w:val="none" w:sz="0" w:space="0" w:color="auto"/>
      </w:divBdr>
    </w:div>
    <w:div w:id="818426621">
      <w:bodyDiv w:val="1"/>
      <w:marLeft w:val="0"/>
      <w:marRight w:val="0"/>
      <w:marTop w:val="0"/>
      <w:marBottom w:val="0"/>
      <w:divBdr>
        <w:top w:val="none" w:sz="0" w:space="0" w:color="auto"/>
        <w:left w:val="none" w:sz="0" w:space="0" w:color="auto"/>
        <w:bottom w:val="none" w:sz="0" w:space="0" w:color="auto"/>
        <w:right w:val="none" w:sz="0" w:space="0" w:color="auto"/>
      </w:divBdr>
    </w:div>
    <w:div w:id="831919141">
      <w:bodyDiv w:val="1"/>
      <w:marLeft w:val="0"/>
      <w:marRight w:val="0"/>
      <w:marTop w:val="0"/>
      <w:marBottom w:val="0"/>
      <w:divBdr>
        <w:top w:val="none" w:sz="0" w:space="0" w:color="auto"/>
        <w:left w:val="none" w:sz="0" w:space="0" w:color="auto"/>
        <w:bottom w:val="none" w:sz="0" w:space="0" w:color="auto"/>
        <w:right w:val="none" w:sz="0" w:space="0" w:color="auto"/>
      </w:divBdr>
    </w:div>
    <w:div w:id="844368813">
      <w:bodyDiv w:val="1"/>
      <w:marLeft w:val="0"/>
      <w:marRight w:val="0"/>
      <w:marTop w:val="0"/>
      <w:marBottom w:val="0"/>
      <w:divBdr>
        <w:top w:val="none" w:sz="0" w:space="0" w:color="auto"/>
        <w:left w:val="none" w:sz="0" w:space="0" w:color="auto"/>
        <w:bottom w:val="none" w:sz="0" w:space="0" w:color="auto"/>
        <w:right w:val="none" w:sz="0" w:space="0" w:color="auto"/>
      </w:divBdr>
    </w:div>
    <w:div w:id="852570182">
      <w:bodyDiv w:val="1"/>
      <w:marLeft w:val="0"/>
      <w:marRight w:val="0"/>
      <w:marTop w:val="0"/>
      <w:marBottom w:val="0"/>
      <w:divBdr>
        <w:top w:val="none" w:sz="0" w:space="0" w:color="auto"/>
        <w:left w:val="none" w:sz="0" w:space="0" w:color="auto"/>
        <w:bottom w:val="none" w:sz="0" w:space="0" w:color="auto"/>
        <w:right w:val="none" w:sz="0" w:space="0" w:color="auto"/>
      </w:divBdr>
    </w:div>
    <w:div w:id="858277714">
      <w:bodyDiv w:val="1"/>
      <w:marLeft w:val="0"/>
      <w:marRight w:val="0"/>
      <w:marTop w:val="0"/>
      <w:marBottom w:val="0"/>
      <w:divBdr>
        <w:top w:val="none" w:sz="0" w:space="0" w:color="auto"/>
        <w:left w:val="none" w:sz="0" w:space="0" w:color="auto"/>
        <w:bottom w:val="none" w:sz="0" w:space="0" w:color="auto"/>
        <w:right w:val="none" w:sz="0" w:space="0" w:color="auto"/>
      </w:divBdr>
    </w:div>
    <w:div w:id="862863256">
      <w:bodyDiv w:val="1"/>
      <w:marLeft w:val="0"/>
      <w:marRight w:val="0"/>
      <w:marTop w:val="0"/>
      <w:marBottom w:val="0"/>
      <w:divBdr>
        <w:top w:val="none" w:sz="0" w:space="0" w:color="auto"/>
        <w:left w:val="none" w:sz="0" w:space="0" w:color="auto"/>
        <w:bottom w:val="none" w:sz="0" w:space="0" w:color="auto"/>
        <w:right w:val="none" w:sz="0" w:space="0" w:color="auto"/>
      </w:divBdr>
    </w:div>
    <w:div w:id="869995258">
      <w:bodyDiv w:val="1"/>
      <w:marLeft w:val="0"/>
      <w:marRight w:val="0"/>
      <w:marTop w:val="0"/>
      <w:marBottom w:val="0"/>
      <w:divBdr>
        <w:top w:val="none" w:sz="0" w:space="0" w:color="auto"/>
        <w:left w:val="none" w:sz="0" w:space="0" w:color="auto"/>
        <w:bottom w:val="none" w:sz="0" w:space="0" w:color="auto"/>
        <w:right w:val="none" w:sz="0" w:space="0" w:color="auto"/>
      </w:divBdr>
    </w:div>
    <w:div w:id="875504220">
      <w:bodyDiv w:val="1"/>
      <w:marLeft w:val="0"/>
      <w:marRight w:val="0"/>
      <w:marTop w:val="0"/>
      <w:marBottom w:val="0"/>
      <w:divBdr>
        <w:top w:val="none" w:sz="0" w:space="0" w:color="auto"/>
        <w:left w:val="none" w:sz="0" w:space="0" w:color="auto"/>
        <w:bottom w:val="none" w:sz="0" w:space="0" w:color="auto"/>
        <w:right w:val="none" w:sz="0" w:space="0" w:color="auto"/>
      </w:divBdr>
    </w:div>
    <w:div w:id="880285249">
      <w:bodyDiv w:val="1"/>
      <w:marLeft w:val="0"/>
      <w:marRight w:val="0"/>
      <w:marTop w:val="0"/>
      <w:marBottom w:val="0"/>
      <w:divBdr>
        <w:top w:val="none" w:sz="0" w:space="0" w:color="auto"/>
        <w:left w:val="none" w:sz="0" w:space="0" w:color="auto"/>
        <w:bottom w:val="none" w:sz="0" w:space="0" w:color="auto"/>
        <w:right w:val="none" w:sz="0" w:space="0" w:color="auto"/>
      </w:divBdr>
    </w:div>
    <w:div w:id="885070346">
      <w:bodyDiv w:val="1"/>
      <w:marLeft w:val="0"/>
      <w:marRight w:val="0"/>
      <w:marTop w:val="0"/>
      <w:marBottom w:val="0"/>
      <w:divBdr>
        <w:top w:val="none" w:sz="0" w:space="0" w:color="auto"/>
        <w:left w:val="none" w:sz="0" w:space="0" w:color="auto"/>
        <w:bottom w:val="none" w:sz="0" w:space="0" w:color="auto"/>
        <w:right w:val="none" w:sz="0" w:space="0" w:color="auto"/>
      </w:divBdr>
    </w:div>
    <w:div w:id="885677118">
      <w:bodyDiv w:val="1"/>
      <w:marLeft w:val="0"/>
      <w:marRight w:val="0"/>
      <w:marTop w:val="0"/>
      <w:marBottom w:val="0"/>
      <w:divBdr>
        <w:top w:val="none" w:sz="0" w:space="0" w:color="auto"/>
        <w:left w:val="none" w:sz="0" w:space="0" w:color="auto"/>
        <w:bottom w:val="none" w:sz="0" w:space="0" w:color="auto"/>
        <w:right w:val="none" w:sz="0" w:space="0" w:color="auto"/>
      </w:divBdr>
    </w:div>
    <w:div w:id="897088317">
      <w:bodyDiv w:val="1"/>
      <w:marLeft w:val="0"/>
      <w:marRight w:val="0"/>
      <w:marTop w:val="0"/>
      <w:marBottom w:val="0"/>
      <w:divBdr>
        <w:top w:val="none" w:sz="0" w:space="0" w:color="auto"/>
        <w:left w:val="none" w:sz="0" w:space="0" w:color="auto"/>
        <w:bottom w:val="none" w:sz="0" w:space="0" w:color="auto"/>
        <w:right w:val="none" w:sz="0" w:space="0" w:color="auto"/>
      </w:divBdr>
    </w:div>
    <w:div w:id="927617397">
      <w:bodyDiv w:val="1"/>
      <w:marLeft w:val="0"/>
      <w:marRight w:val="0"/>
      <w:marTop w:val="0"/>
      <w:marBottom w:val="0"/>
      <w:divBdr>
        <w:top w:val="none" w:sz="0" w:space="0" w:color="auto"/>
        <w:left w:val="none" w:sz="0" w:space="0" w:color="auto"/>
        <w:bottom w:val="none" w:sz="0" w:space="0" w:color="auto"/>
        <w:right w:val="none" w:sz="0" w:space="0" w:color="auto"/>
      </w:divBdr>
    </w:div>
    <w:div w:id="931889031">
      <w:bodyDiv w:val="1"/>
      <w:marLeft w:val="0"/>
      <w:marRight w:val="0"/>
      <w:marTop w:val="0"/>
      <w:marBottom w:val="0"/>
      <w:divBdr>
        <w:top w:val="none" w:sz="0" w:space="0" w:color="auto"/>
        <w:left w:val="none" w:sz="0" w:space="0" w:color="auto"/>
        <w:bottom w:val="none" w:sz="0" w:space="0" w:color="auto"/>
        <w:right w:val="none" w:sz="0" w:space="0" w:color="auto"/>
      </w:divBdr>
    </w:div>
    <w:div w:id="944732226">
      <w:bodyDiv w:val="1"/>
      <w:marLeft w:val="0"/>
      <w:marRight w:val="0"/>
      <w:marTop w:val="0"/>
      <w:marBottom w:val="0"/>
      <w:divBdr>
        <w:top w:val="none" w:sz="0" w:space="0" w:color="auto"/>
        <w:left w:val="none" w:sz="0" w:space="0" w:color="auto"/>
        <w:bottom w:val="none" w:sz="0" w:space="0" w:color="auto"/>
        <w:right w:val="none" w:sz="0" w:space="0" w:color="auto"/>
      </w:divBdr>
    </w:div>
    <w:div w:id="949509136">
      <w:bodyDiv w:val="1"/>
      <w:marLeft w:val="0"/>
      <w:marRight w:val="0"/>
      <w:marTop w:val="0"/>
      <w:marBottom w:val="0"/>
      <w:divBdr>
        <w:top w:val="none" w:sz="0" w:space="0" w:color="auto"/>
        <w:left w:val="none" w:sz="0" w:space="0" w:color="auto"/>
        <w:bottom w:val="none" w:sz="0" w:space="0" w:color="auto"/>
        <w:right w:val="none" w:sz="0" w:space="0" w:color="auto"/>
      </w:divBdr>
    </w:div>
    <w:div w:id="969362665">
      <w:bodyDiv w:val="1"/>
      <w:marLeft w:val="0"/>
      <w:marRight w:val="0"/>
      <w:marTop w:val="0"/>
      <w:marBottom w:val="0"/>
      <w:divBdr>
        <w:top w:val="none" w:sz="0" w:space="0" w:color="auto"/>
        <w:left w:val="none" w:sz="0" w:space="0" w:color="auto"/>
        <w:bottom w:val="none" w:sz="0" w:space="0" w:color="auto"/>
        <w:right w:val="none" w:sz="0" w:space="0" w:color="auto"/>
      </w:divBdr>
    </w:div>
    <w:div w:id="972100544">
      <w:bodyDiv w:val="1"/>
      <w:marLeft w:val="0"/>
      <w:marRight w:val="0"/>
      <w:marTop w:val="0"/>
      <w:marBottom w:val="0"/>
      <w:divBdr>
        <w:top w:val="none" w:sz="0" w:space="0" w:color="auto"/>
        <w:left w:val="none" w:sz="0" w:space="0" w:color="auto"/>
        <w:bottom w:val="none" w:sz="0" w:space="0" w:color="auto"/>
        <w:right w:val="none" w:sz="0" w:space="0" w:color="auto"/>
      </w:divBdr>
    </w:div>
    <w:div w:id="980576775">
      <w:bodyDiv w:val="1"/>
      <w:marLeft w:val="0"/>
      <w:marRight w:val="0"/>
      <w:marTop w:val="0"/>
      <w:marBottom w:val="0"/>
      <w:divBdr>
        <w:top w:val="none" w:sz="0" w:space="0" w:color="auto"/>
        <w:left w:val="none" w:sz="0" w:space="0" w:color="auto"/>
        <w:bottom w:val="none" w:sz="0" w:space="0" w:color="auto"/>
        <w:right w:val="none" w:sz="0" w:space="0" w:color="auto"/>
      </w:divBdr>
    </w:div>
    <w:div w:id="984704816">
      <w:bodyDiv w:val="1"/>
      <w:marLeft w:val="0"/>
      <w:marRight w:val="0"/>
      <w:marTop w:val="0"/>
      <w:marBottom w:val="0"/>
      <w:divBdr>
        <w:top w:val="none" w:sz="0" w:space="0" w:color="auto"/>
        <w:left w:val="none" w:sz="0" w:space="0" w:color="auto"/>
        <w:bottom w:val="none" w:sz="0" w:space="0" w:color="auto"/>
        <w:right w:val="none" w:sz="0" w:space="0" w:color="auto"/>
      </w:divBdr>
    </w:div>
    <w:div w:id="987981451">
      <w:bodyDiv w:val="1"/>
      <w:marLeft w:val="0"/>
      <w:marRight w:val="0"/>
      <w:marTop w:val="0"/>
      <w:marBottom w:val="0"/>
      <w:divBdr>
        <w:top w:val="none" w:sz="0" w:space="0" w:color="auto"/>
        <w:left w:val="none" w:sz="0" w:space="0" w:color="auto"/>
        <w:bottom w:val="none" w:sz="0" w:space="0" w:color="auto"/>
        <w:right w:val="none" w:sz="0" w:space="0" w:color="auto"/>
      </w:divBdr>
    </w:div>
    <w:div w:id="993290862">
      <w:bodyDiv w:val="1"/>
      <w:marLeft w:val="0"/>
      <w:marRight w:val="0"/>
      <w:marTop w:val="0"/>
      <w:marBottom w:val="0"/>
      <w:divBdr>
        <w:top w:val="none" w:sz="0" w:space="0" w:color="auto"/>
        <w:left w:val="none" w:sz="0" w:space="0" w:color="auto"/>
        <w:bottom w:val="none" w:sz="0" w:space="0" w:color="auto"/>
        <w:right w:val="none" w:sz="0" w:space="0" w:color="auto"/>
      </w:divBdr>
    </w:div>
    <w:div w:id="994458499">
      <w:bodyDiv w:val="1"/>
      <w:marLeft w:val="0"/>
      <w:marRight w:val="0"/>
      <w:marTop w:val="0"/>
      <w:marBottom w:val="0"/>
      <w:divBdr>
        <w:top w:val="none" w:sz="0" w:space="0" w:color="auto"/>
        <w:left w:val="none" w:sz="0" w:space="0" w:color="auto"/>
        <w:bottom w:val="none" w:sz="0" w:space="0" w:color="auto"/>
        <w:right w:val="none" w:sz="0" w:space="0" w:color="auto"/>
      </w:divBdr>
    </w:div>
    <w:div w:id="1017973381">
      <w:bodyDiv w:val="1"/>
      <w:marLeft w:val="0"/>
      <w:marRight w:val="0"/>
      <w:marTop w:val="0"/>
      <w:marBottom w:val="0"/>
      <w:divBdr>
        <w:top w:val="none" w:sz="0" w:space="0" w:color="auto"/>
        <w:left w:val="none" w:sz="0" w:space="0" w:color="auto"/>
        <w:bottom w:val="none" w:sz="0" w:space="0" w:color="auto"/>
        <w:right w:val="none" w:sz="0" w:space="0" w:color="auto"/>
      </w:divBdr>
      <w:divsChild>
        <w:div w:id="1319073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005811">
      <w:bodyDiv w:val="1"/>
      <w:marLeft w:val="0"/>
      <w:marRight w:val="0"/>
      <w:marTop w:val="0"/>
      <w:marBottom w:val="0"/>
      <w:divBdr>
        <w:top w:val="none" w:sz="0" w:space="0" w:color="auto"/>
        <w:left w:val="none" w:sz="0" w:space="0" w:color="auto"/>
        <w:bottom w:val="none" w:sz="0" w:space="0" w:color="auto"/>
        <w:right w:val="none" w:sz="0" w:space="0" w:color="auto"/>
      </w:divBdr>
    </w:div>
    <w:div w:id="1104037542">
      <w:bodyDiv w:val="1"/>
      <w:marLeft w:val="0"/>
      <w:marRight w:val="0"/>
      <w:marTop w:val="0"/>
      <w:marBottom w:val="0"/>
      <w:divBdr>
        <w:top w:val="none" w:sz="0" w:space="0" w:color="auto"/>
        <w:left w:val="none" w:sz="0" w:space="0" w:color="auto"/>
        <w:bottom w:val="none" w:sz="0" w:space="0" w:color="auto"/>
        <w:right w:val="none" w:sz="0" w:space="0" w:color="auto"/>
      </w:divBdr>
    </w:div>
    <w:div w:id="1134716703">
      <w:bodyDiv w:val="1"/>
      <w:marLeft w:val="0"/>
      <w:marRight w:val="0"/>
      <w:marTop w:val="0"/>
      <w:marBottom w:val="0"/>
      <w:divBdr>
        <w:top w:val="none" w:sz="0" w:space="0" w:color="auto"/>
        <w:left w:val="none" w:sz="0" w:space="0" w:color="auto"/>
        <w:bottom w:val="none" w:sz="0" w:space="0" w:color="auto"/>
        <w:right w:val="none" w:sz="0" w:space="0" w:color="auto"/>
      </w:divBdr>
    </w:div>
    <w:div w:id="1152063759">
      <w:bodyDiv w:val="1"/>
      <w:marLeft w:val="0"/>
      <w:marRight w:val="0"/>
      <w:marTop w:val="0"/>
      <w:marBottom w:val="0"/>
      <w:divBdr>
        <w:top w:val="none" w:sz="0" w:space="0" w:color="auto"/>
        <w:left w:val="none" w:sz="0" w:space="0" w:color="auto"/>
        <w:bottom w:val="none" w:sz="0" w:space="0" w:color="auto"/>
        <w:right w:val="none" w:sz="0" w:space="0" w:color="auto"/>
      </w:divBdr>
    </w:div>
    <w:div w:id="1161391714">
      <w:bodyDiv w:val="1"/>
      <w:marLeft w:val="0"/>
      <w:marRight w:val="0"/>
      <w:marTop w:val="0"/>
      <w:marBottom w:val="0"/>
      <w:divBdr>
        <w:top w:val="none" w:sz="0" w:space="0" w:color="auto"/>
        <w:left w:val="none" w:sz="0" w:space="0" w:color="auto"/>
        <w:bottom w:val="none" w:sz="0" w:space="0" w:color="auto"/>
        <w:right w:val="none" w:sz="0" w:space="0" w:color="auto"/>
      </w:divBdr>
      <w:divsChild>
        <w:div w:id="2045205075">
          <w:marLeft w:val="0"/>
          <w:marRight w:val="0"/>
          <w:marTop w:val="0"/>
          <w:marBottom w:val="0"/>
          <w:divBdr>
            <w:top w:val="none" w:sz="0" w:space="0" w:color="auto"/>
            <w:left w:val="none" w:sz="0" w:space="0" w:color="auto"/>
            <w:bottom w:val="none" w:sz="0" w:space="0" w:color="auto"/>
            <w:right w:val="none" w:sz="0" w:space="0" w:color="auto"/>
          </w:divBdr>
          <w:divsChild>
            <w:div w:id="939025004">
              <w:marLeft w:val="0"/>
              <w:marRight w:val="0"/>
              <w:marTop w:val="0"/>
              <w:marBottom w:val="0"/>
              <w:divBdr>
                <w:top w:val="none" w:sz="0" w:space="0" w:color="auto"/>
                <w:left w:val="none" w:sz="0" w:space="0" w:color="auto"/>
                <w:bottom w:val="none" w:sz="0" w:space="0" w:color="auto"/>
                <w:right w:val="none" w:sz="0" w:space="0" w:color="auto"/>
              </w:divBdr>
              <w:divsChild>
                <w:div w:id="841361846">
                  <w:marLeft w:val="0"/>
                  <w:marRight w:val="0"/>
                  <w:marTop w:val="0"/>
                  <w:marBottom w:val="0"/>
                  <w:divBdr>
                    <w:top w:val="none" w:sz="0" w:space="0" w:color="auto"/>
                    <w:left w:val="none" w:sz="0" w:space="0" w:color="auto"/>
                    <w:bottom w:val="none" w:sz="0" w:space="0" w:color="auto"/>
                    <w:right w:val="none" w:sz="0" w:space="0" w:color="auto"/>
                  </w:divBdr>
                  <w:divsChild>
                    <w:div w:id="6418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80968">
      <w:bodyDiv w:val="1"/>
      <w:marLeft w:val="0"/>
      <w:marRight w:val="0"/>
      <w:marTop w:val="0"/>
      <w:marBottom w:val="0"/>
      <w:divBdr>
        <w:top w:val="none" w:sz="0" w:space="0" w:color="auto"/>
        <w:left w:val="none" w:sz="0" w:space="0" w:color="auto"/>
        <w:bottom w:val="none" w:sz="0" w:space="0" w:color="auto"/>
        <w:right w:val="none" w:sz="0" w:space="0" w:color="auto"/>
      </w:divBdr>
    </w:div>
    <w:div w:id="1172525857">
      <w:bodyDiv w:val="1"/>
      <w:marLeft w:val="0"/>
      <w:marRight w:val="0"/>
      <w:marTop w:val="0"/>
      <w:marBottom w:val="0"/>
      <w:divBdr>
        <w:top w:val="none" w:sz="0" w:space="0" w:color="auto"/>
        <w:left w:val="none" w:sz="0" w:space="0" w:color="auto"/>
        <w:bottom w:val="none" w:sz="0" w:space="0" w:color="auto"/>
        <w:right w:val="none" w:sz="0" w:space="0" w:color="auto"/>
      </w:divBdr>
    </w:div>
    <w:div w:id="1173450684">
      <w:bodyDiv w:val="1"/>
      <w:marLeft w:val="0"/>
      <w:marRight w:val="0"/>
      <w:marTop w:val="0"/>
      <w:marBottom w:val="0"/>
      <w:divBdr>
        <w:top w:val="none" w:sz="0" w:space="0" w:color="auto"/>
        <w:left w:val="none" w:sz="0" w:space="0" w:color="auto"/>
        <w:bottom w:val="none" w:sz="0" w:space="0" w:color="auto"/>
        <w:right w:val="none" w:sz="0" w:space="0" w:color="auto"/>
      </w:divBdr>
    </w:div>
    <w:div w:id="1178884557">
      <w:bodyDiv w:val="1"/>
      <w:marLeft w:val="0"/>
      <w:marRight w:val="0"/>
      <w:marTop w:val="0"/>
      <w:marBottom w:val="0"/>
      <w:divBdr>
        <w:top w:val="none" w:sz="0" w:space="0" w:color="auto"/>
        <w:left w:val="none" w:sz="0" w:space="0" w:color="auto"/>
        <w:bottom w:val="none" w:sz="0" w:space="0" w:color="auto"/>
        <w:right w:val="none" w:sz="0" w:space="0" w:color="auto"/>
      </w:divBdr>
    </w:div>
    <w:div w:id="1184631589">
      <w:bodyDiv w:val="1"/>
      <w:marLeft w:val="0"/>
      <w:marRight w:val="0"/>
      <w:marTop w:val="0"/>
      <w:marBottom w:val="0"/>
      <w:divBdr>
        <w:top w:val="none" w:sz="0" w:space="0" w:color="auto"/>
        <w:left w:val="none" w:sz="0" w:space="0" w:color="auto"/>
        <w:bottom w:val="none" w:sz="0" w:space="0" w:color="auto"/>
        <w:right w:val="none" w:sz="0" w:space="0" w:color="auto"/>
      </w:divBdr>
    </w:div>
    <w:div w:id="1188981958">
      <w:bodyDiv w:val="1"/>
      <w:marLeft w:val="0"/>
      <w:marRight w:val="0"/>
      <w:marTop w:val="0"/>
      <w:marBottom w:val="0"/>
      <w:divBdr>
        <w:top w:val="none" w:sz="0" w:space="0" w:color="auto"/>
        <w:left w:val="none" w:sz="0" w:space="0" w:color="auto"/>
        <w:bottom w:val="none" w:sz="0" w:space="0" w:color="auto"/>
        <w:right w:val="none" w:sz="0" w:space="0" w:color="auto"/>
      </w:divBdr>
    </w:div>
    <w:div w:id="1199584819">
      <w:bodyDiv w:val="1"/>
      <w:marLeft w:val="0"/>
      <w:marRight w:val="0"/>
      <w:marTop w:val="0"/>
      <w:marBottom w:val="0"/>
      <w:divBdr>
        <w:top w:val="none" w:sz="0" w:space="0" w:color="auto"/>
        <w:left w:val="none" w:sz="0" w:space="0" w:color="auto"/>
        <w:bottom w:val="none" w:sz="0" w:space="0" w:color="auto"/>
        <w:right w:val="none" w:sz="0" w:space="0" w:color="auto"/>
      </w:divBdr>
    </w:div>
    <w:div w:id="1225991470">
      <w:bodyDiv w:val="1"/>
      <w:marLeft w:val="0"/>
      <w:marRight w:val="0"/>
      <w:marTop w:val="0"/>
      <w:marBottom w:val="0"/>
      <w:divBdr>
        <w:top w:val="none" w:sz="0" w:space="0" w:color="auto"/>
        <w:left w:val="none" w:sz="0" w:space="0" w:color="auto"/>
        <w:bottom w:val="none" w:sz="0" w:space="0" w:color="auto"/>
        <w:right w:val="none" w:sz="0" w:space="0" w:color="auto"/>
      </w:divBdr>
    </w:div>
    <w:div w:id="1239093380">
      <w:bodyDiv w:val="1"/>
      <w:marLeft w:val="0"/>
      <w:marRight w:val="0"/>
      <w:marTop w:val="0"/>
      <w:marBottom w:val="0"/>
      <w:divBdr>
        <w:top w:val="none" w:sz="0" w:space="0" w:color="auto"/>
        <w:left w:val="none" w:sz="0" w:space="0" w:color="auto"/>
        <w:bottom w:val="none" w:sz="0" w:space="0" w:color="auto"/>
        <w:right w:val="none" w:sz="0" w:space="0" w:color="auto"/>
      </w:divBdr>
    </w:div>
    <w:div w:id="1240477303">
      <w:bodyDiv w:val="1"/>
      <w:marLeft w:val="0"/>
      <w:marRight w:val="0"/>
      <w:marTop w:val="0"/>
      <w:marBottom w:val="0"/>
      <w:divBdr>
        <w:top w:val="none" w:sz="0" w:space="0" w:color="auto"/>
        <w:left w:val="none" w:sz="0" w:space="0" w:color="auto"/>
        <w:bottom w:val="none" w:sz="0" w:space="0" w:color="auto"/>
        <w:right w:val="none" w:sz="0" w:space="0" w:color="auto"/>
      </w:divBdr>
    </w:div>
    <w:div w:id="1310404449">
      <w:bodyDiv w:val="1"/>
      <w:marLeft w:val="0"/>
      <w:marRight w:val="0"/>
      <w:marTop w:val="0"/>
      <w:marBottom w:val="0"/>
      <w:divBdr>
        <w:top w:val="none" w:sz="0" w:space="0" w:color="auto"/>
        <w:left w:val="none" w:sz="0" w:space="0" w:color="auto"/>
        <w:bottom w:val="none" w:sz="0" w:space="0" w:color="auto"/>
        <w:right w:val="none" w:sz="0" w:space="0" w:color="auto"/>
      </w:divBdr>
      <w:divsChild>
        <w:div w:id="536310340">
          <w:marLeft w:val="0"/>
          <w:marRight w:val="0"/>
          <w:marTop w:val="0"/>
          <w:marBottom w:val="0"/>
          <w:divBdr>
            <w:top w:val="none" w:sz="0" w:space="0" w:color="auto"/>
            <w:left w:val="none" w:sz="0" w:space="0" w:color="auto"/>
            <w:bottom w:val="none" w:sz="0" w:space="0" w:color="auto"/>
            <w:right w:val="none" w:sz="0" w:space="0" w:color="auto"/>
          </w:divBdr>
          <w:divsChild>
            <w:div w:id="420639486">
              <w:marLeft w:val="0"/>
              <w:marRight w:val="0"/>
              <w:marTop w:val="0"/>
              <w:marBottom w:val="0"/>
              <w:divBdr>
                <w:top w:val="none" w:sz="0" w:space="0" w:color="auto"/>
                <w:left w:val="none" w:sz="0" w:space="0" w:color="auto"/>
                <w:bottom w:val="none" w:sz="0" w:space="0" w:color="auto"/>
                <w:right w:val="none" w:sz="0" w:space="0" w:color="auto"/>
              </w:divBdr>
              <w:divsChild>
                <w:div w:id="1511093453">
                  <w:marLeft w:val="0"/>
                  <w:marRight w:val="0"/>
                  <w:marTop w:val="0"/>
                  <w:marBottom w:val="0"/>
                  <w:divBdr>
                    <w:top w:val="none" w:sz="0" w:space="0" w:color="auto"/>
                    <w:left w:val="none" w:sz="0" w:space="0" w:color="auto"/>
                    <w:bottom w:val="none" w:sz="0" w:space="0" w:color="auto"/>
                    <w:right w:val="none" w:sz="0" w:space="0" w:color="auto"/>
                  </w:divBdr>
                  <w:divsChild>
                    <w:div w:id="19084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91919">
      <w:bodyDiv w:val="1"/>
      <w:marLeft w:val="0"/>
      <w:marRight w:val="0"/>
      <w:marTop w:val="0"/>
      <w:marBottom w:val="0"/>
      <w:divBdr>
        <w:top w:val="none" w:sz="0" w:space="0" w:color="auto"/>
        <w:left w:val="none" w:sz="0" w:space="0" w:color="auto"/>
        <w:bottom w:val="none" w:sz="0" w:space="0" w:color="auto"/>
        <w:right w:val="none" w:sz="0" w:space="0" w:color="auto"/>
      </w:divBdr>
    </w:div>
    <w:div w:id="1376732988">
      <w:bodyDiv w:val="1"/>
      <w:marLeft w:val="0"/>
      <w:marRight w:val="0"/>
      <w:marTop w:val="0"/>
      <w:marBottom w:val="0"/>
      <w:divBdr>
        <w:top w:val="none" w:sz="0" w:space="0" w:color="auto"/>
        <w:left w:val="none" w:sz="0" w:space="0" w:color="auto"/>
        <w:bottom w:val="none" w:sz="0" w:space="0" w:color="auto"/>
        <w:right w:val="none" w:sz="0" w:space="0" w:color="auto"/>
      </w:divBdr>
    </w:div>
    <w:div w:id="1414205858">
      <w:bodyDiv w:val="1"/>
      <w:marLeft w:val="0"/>
      <w:marRight w:val="0"/>
      <w:marTop w:val="0"/>
      <w:marBottom w:val="0"/>
      <w:divBdr>
        <w:top w:val="none" w:sz="0" w:space="0" w:color="auto"/>
        <w:left w:val="none" w:sz="0" w:space="0" w:color="auto"/>
        <w:bottom w:val="none" w:sz="0" w:space="0" w:color="auto"/>
        <w:right w:val="none" w:sz="0" w:space="0" w:color="auto"/>
      </w:divBdr>
    </w:div>
    <w:div w:id="1422945926">
      <w:bodyDiv w:val="1"/>
      <w:marLeft w:val="0"/>
      <w:marRight w:val="0"/>
      <w:marTop w:val="0"/>
      <w:marBottom w:val="0"/>
      <w:divBdr>
        <w:top w:val="none" w:sz="0" w:space="0" w:color="auto"/>
        <w:left w:val="none" w:sz="0" w:space="0" w:color="auto"/>
        <w:bottom w:val="none" w:sz="0" w:space="0" w:color="auto"/>
        <w:right w:val="none" w:sz="0" w:space="0" w:color="auto"/>
      </w:divBdr>
      <w:divsChild>
        <w:div w:id="774596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107232">
      <w:bodyDiv w:val="1"/>
      <w:marLeft w:val="0"/>
      <w:marRight w:val="0"/>
      <w:marTop w:val="0"/>
      <w:marBottom w:val="0"/>
      <w:divBdr>
        <w:top w:val="none" w:sz="0" w:space="0" w:color="auto"/>
        <w:left w:val="none" w:sz="0" w:space="0" w:color="auto"/>
        <w:bottom w:val="none" w:sz="0" w:space="0" w:color="auto"/>
        <w:right w:val="none" w:sz="0" w:space="0" w:color="auto"/>
      </w:divBdr>
    </w:div>
    <w:div w:id="1488546411">
      <w:bodyDiv w:val="1"/>
      <w:marLeft w:val="0"/>
      <w:marRight w:val="0"/>
      <w:marTop w:val="0"/>
      <w:marBottom w:val="0"/>
      <w:divBdr>
        <w:top w:val="none" w:sz="0" w:space="0" w:color="auto"/>
        <w:left w:val="none" w:sz="0" w:space="0" w:color="auto"/>
        <w:bottom w:val="none" w:sz="0" w:space="0" w:color="auto"/>
        <w:right w:val="none" w:sz="0" w:space="0" w:color="auto"/>
      </w:divBdr>
      <w:divsChild>
        <w:div w:id="156483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558250">
      <w:bodyDiv w:val="1"/>
      <w:marLeft w:val="0"/>
      <w:marRight w:val="0"/>
      <w:marTop w:val="0"/>
      <w:marBottom w:val="0"/>
      <w:divBdr>
        <w:top w:val="none" w:sz="0" w:space="0" w:color="auto"/>
        <w:left w:val="none" w:sz="0" w:space="0" w:color="auto"/>
        <w:bottom w:val="none" w:sz="0" w:space="0" w:color="auto"/>
        <w:right w:val="none" w:sz="0" w:space="0" w:color="auto"/>
      </w:divBdr>
    </w:div>
    <w:div w:id="1492213287">
      <w:bodyDiv w:val="1"/>
      <w:marLeft w:val="0"/>
      <w:marRight w:val="0"/>
      <w:marTop w:val="0"/>
      <w:marBottom w:val="0"/>
      <w:divBdr>
        <w:top w:val="none" w:sz="0" w:space="0" w:color="auto"/>
        <w:left w:val="none" w:sz="0" w:space="0" w:color="auto"/>
        <w:bottom w:val="none" w:sz="0" w:space="0" w:color="auto"/>
        <w:right w:val="none" w:sz="0" w:space="0" w:color="auto"/>
      </w:divBdr>
    </w:div>
    <w:div w:id="1495532839">
      <w:bodyDiv w:val="1"/>
      <w:marLeft w:val="0"/>
      <w:marRight w:val="0"/>
      <w:marTop w:val="0"/>
      <w:marBottom w:val="0"/>
      <w:divBdr>
        <w:top w:val="none" w:sz="0" w:space="0" w:color="auto"/>
        <w:left w:val="none" w:sz="0" w:space="0" w:color="auto"/>
        <w:bottom w:val="none" w:sz="0" w:space="0" w:color="auto"/>
        <w:right w:val="none" w:sz="0" w:space="0" w:color="auto"/>
      </w:divBdr>
    </w:div>
    <w:div w:id="1515803925">
      <w:bodyDiv w:val="1"/>
      <w:marLeft w:val="0"/>
      <w:marRight w:val="0"/>
      <w:marTop w:val="0"/>
      <w:marBottom w:val="0"/>
      <w:divBdr>
        <w:top w:val="none" w:sz="0" w:space="0" w:color="auto"/>
        <w:left w:val="none" w:sz="0" w:space="0" w:color="auto"/>
        <w:bottom w:val="none" w:sz="0" w:space="0" w:color="auto"/>
        <w:right w:val="none" w:sz="0" w:space="0" w:color="auto"/>
      </w:divBdr>
    </w:div>
    <w:div w:id="1547794007">
      <w:bodyDiv w:val="1"/>
      <w:marLeft w:val="0"/>
      <w:marRight w:val="0"/>
      <w:marTop w:val="0"/>
      <w:marBottom w:val="0"/>
      <w:divBdr>
        <w:top w:val="none" w:sz="0" w:space="0" w:color="auto"/>
        <w:left w:val="none" w:sz="0" w:space="0" w:color="auto"/>
        <w:bottom w:val="none" w:sz="0" w:space="0" w:color="auto"/>
        <w:right w:val="none" w:sz="0" w:space="0" w:color="auto"/>
      </w:divBdr>
    </w:div>
    <w:div w:id="1555001269">
      <w:bodyDiv w:val="1"/>
      <w:marLeft w:val="0"/>
      <w:marRight w:val="0"/>
      <w:marTop w:val="0"/>
      <w:marBottom w:val="0"/>
      <w:divBdr>
        <w:top w:val="none" w:sz="0" w:space="0" w:color="auto"/>
        <w:left w:val="none" w:sz="0" w:space="0" w:color="auto"/>
        <w:bottom w:val="none" w:sz="0" w:space="0" w:color="auto"/>
        <w:right w:val="none" w:sz="0" w:space="0" w:color="auto"/>
      </w:divBdr>
    </w:div>
    <w:div w:id="1571772044">
      <w:bodyDiv w:val="1"/>
      <w:marLeft w:val="0"/>
      <w:marRight w:val="0"/>
      <w:marTop w:val="0"/>
      <w:marBottom w:val="0"/>
      <w:divBdr>
        <w:top w:val="none" w:sz="0" w:space="0" w:color="auto"/>
        <w:left w:val="none" w:sz="0" w:space="0" w:color="auto"/>
        <w:bottom w:val="none" w:sz="0" w:space="0" w:color="auto"/>
        <w:right w:val="none" w:sz="0" w:space="0" w:color="auto"/>
      </w:divBdr>
    </w:div>
    <w:div w:id="1574050034">
      <w:bodyDiv w:val="1"/>
      <w:marLeft w:val="0"/>
      <w:marRight w:val="0"/>
      <w:marTop w:val="0"/>
      <w:marBottom w:val="0"/>
      <w:divBdr>
        <w:top w:val="none" w:sz="0" w:space="0" w:color="auto"/>
        <w:left w:val="none" w:sz="0" w:space="0" w:color="auto"/>
        <w:bottom w:val="none" w:sz="0" w:space="0" w:color="auto"/>
        <w:right w:val="none" w:sz="0" w:space="0" w:color="auto"/>
      </w:divBdr>
    </w:div>
    <w:div w:id="1574202228">
      <w:bodyDiv w:val="1"/>
      <w:marLeft w:val="0"/>
      <w:marRight w:val="0"/>
      <w:marTop w:val="0"/>
      <w:marBottom w:val="0"/>
      <w:divBdr>
        <w:top w:val="none" w:sz="0" w:space="0" w:color="auto"/>
        <w:left w:val="none" w:sz="0" w:space="0" w:color="auto"/>
        <w:bottom w:val="none" w:sz="0" w:space="0" w:color="auto"/>
        <w:right w:val="none" w:sz="0" w:space="0" w:color="auto"/>
      </w:divBdr>
    </w:div>
    <w:div w:id="1592202016">
      <w:bodyDiv w:val="1"/>
      <w:marLeft w:val="0"/>
      <w:marRight w:val="0"/>
      <w:marTop w:val="0"/>
      <w:marBottom w:val="0"/>
      <w:divBdr>
        <w:top w:val="none" w:sz="0" w:space="0" w:color="auto"/>
        <w:left w:val="none" w:sz="0" w:space="0" w:color="auto"/>
        <w:bottom w:val="none" w:sz="0" w:space="0" w:color="auto"/>
        <w:right w:val="none" w:sz="0" w:space="0" w:color="auto"/>
      </w:divBdr>
    </w:div>
    <w:div w:id="1612321416">
      <w:bodyDiv w:val="1"/>
      <w:marLeft w:val="0"/>
      <w:marRight w:val="0"/>
      <w:marTop w:val="0"/>
      <w:marBottom w:val="0"/>
      <w:divBdr>
        <w:top w:val="none" w:sz="0" w:space="0" w:color="auto"/>
        <w:left w:val="none" w:sz="0" w:space="0" w:color="auto"/>
        <w:bottom w:val="none" w:sz="0" w:space="0" w:color="auto"/>
        <w:right w:val="none" w:sz="0" w:space="0" w:color="auto"/>
      </w:divBdr>
    </w:div>
    <w:div w:id="1619871679">
      <w:bodyDiv w:val="1"/>
      <w:marLeft w:val="0"/>
      <w:marRight w:val="0"/>
      <w:marTop w:val="0"/>
      <w:marBottom w:val="0"/>
      <w:divBdr>
        <w:top w:val="none" w:sz="0" w:space="0" w:color="auto"/>
        <w:left w:val="none" w:sz="0" w:space="0" w:color="auto"/>
        <w:bottom w:val="none" w:sz="0" w:space="0" w:color="auto"/>
        <w:right w:val="none" w:sz="0" w:space="0" w:color="auto"/>
      </w:divBdr>
    </w:div>
    <w:div w:id="1625578174">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738390">
      <w:bodyDiv w:val="1"/>
      <w:marLeft w:val="0"/>
      <w:marRight w:val="0"/>
      <w:marTop w:val="0"/>
      <w:marBottom w:val="0"/>
      <w:divBdr>
        <w:top w:val="none" w:sz="0" w:space="0" w:color="auto"/>
        <w:left w:val="none" w:sz="0" w:space="0" w:color="auto"/>
        <w:bottom w:val="none" w:sz="0" w:space="0" w:color="auto"/>
        <w:right w:val="none" w:sz="0" w:space="0" w:color="auto"/>
      </w:divBdr>
    </w:div>
    <w:div w:id="1667632440">
      <w:bodyDiv w:val="1"/>
      <w:marLeft w:val="0"/>
      <w:marRight w:val="0"/>
      <w:marTop w:val="0"/>
      <w:marBottom w:val="0"/>
      <w:divBdr>
        <w:top w:val="none" w:sz="0" w:space="0" w:color="auto"/>
        <w:left w:val="none" w:sz="0" w:space="0" w:color="auto"/>
        <w:bottom w:val="none" w:sz="0" w:space="0" w:color="auto"/>
        <w:right w:val="none" w:sz="0" w:space="0" w:color="auto"/>
      </w:divBdr>
    </w:div>
    <w:div w:id="1678262507">
      <w:bodyDiv w:val="1"/>
      <w:marLeft w:val="0"/>
      <w:marRight w:val="0"/>
      <w:marTop w:val="0"/>
      <w:marBottom w:val="0"/>
      <w:divBdr>
        <w:top w:val="none" w:sz="0" w:space="0" w:color="auto"/>
        <w:left w:val="none" w:sz="0" w:space="0" w:color="auto"/>
        <w:bottom w:val="none" w:sz="0" w:space="0" w:color="auto"/>
        <w:right w:val="none" w:sz="0" w:space="0" w:color="auto"/>
      </w:divBdr>
    </w:div>
    <w:div w:id="1717588046">
      <w:bodyDiv w:val="1"/>
      <w:marLeft w:val="0"/>
      <w:marRight w:val="0"/>
      <w:marTop w:val="0"/>
      <w:marBottom w:val="0"/>
      <w:divBdr>
        <w:top w:val="none" w:sz="0" w:space="0" w:color="auto"/>
        <w:left w:val="none" w:sz="0" w:space="0" w:color="auto"/>
        <w:bottom w:val="none" w:sz="0" w:space="0" w:color="auto"/>
        <w:right w:val="none" w:sz="0" w:space="0" w:color="auto"/>
      </w:divBdr>
      <w:divsChild>
        <w:div w:id="1035084848">
          <w:marLeft w:val="0"/>
          <w:marRight w:val="0"/>
          <w:marTop w:val="0"/>
          <w:marBottom w:val="0"/>
          <w:divBdr>
            <w:top w:val="none" w:sz="0" w:space="0" w:color="auto"/>
            <w:left w:val="none" w:sz="0" w:space="0" w:color="auto"/>
            <w:bottom w:val="none" w:sz="0" w:space="0" w:color="auto"/>
            <w:right w:val="none" w:sz="0" w:space="0" w:color="auto"/>
          </w:divBdr>
          <w:divsChild>
            <w:div w:id="134759697">
              <w:marLeft w:val="0"/>
              <w:marRight w:val="0"/>
              <w:marTop w:val="0"/>
              <w:marBottom w:val="0"/>
              <w:divBdr>
                <w:top w:val="none" w:sz="0" w:space="0" w:color="auto"/>
                <w:left w:val="none" w:sz="0" w:space="0" w:color="auto"/>
                <w:bottom w:val="none" w:sz="0" w:space="0" w:color="auto"/>
                <w:right w:val="none" w:sz="0" w:space="0" w:color="auto"/>
              </w:divBdr>
              <w:divsChild>
                <w:div w:id="1800220048">
                  <w:marLeft w:val="0"/>
                  <w:marRight w:val="0"/>
                  <w:marTop w:val="0"/>
                  <w:marBottom w:val="0"/>
                  <w:divBdr>
                    <w:top w:val="none" w:sz="0" w:space="0" w:color="auto"/>
                    <w:left w:val="none" w:sz="0" w:space="0" w:color="auto"/>
                    <w:bottom w:val="none" w:sz="0" w:space="0" w:color="auto"/>
                    <w:right w:val="none" w:sz="0" w:space="0" w:color="auto"/>
                  </w:divBdr>
                  <w:divsChild>
                    <w:div w:id="188181204">
                      <w:marLeft w:val="0"/>
                      <w:marRight w:val="0"/>
                      <w:marTop w:val="0"/>
                      <w:marBottom w:val="0"/>
                      <w:divBdr>
                        <w:top w:val="none" w:sz="0" w:space="0" w:color="auto"/>
                        <w:left w:val="none" w:sz="0" w:space="0" w:color="auto"/>
                        <w:bottom w:val="none" w:sz="0" w:space="0" w:color="auto"/>
                        <w:right w:val="none" w:sz="0" w:space="0" w:color="auto"/>
                      </w:divBdr>
                      <w:divsChild>
                        <w:div w:id="1352100345">
                          <w:marLeft w:val="0"/>
                          <w:marRight w:val="0"/>
                          <w:marTop w:val="0"/>
                          <w:marBottom w:val="0"/>
                          <w:divBdr>
                            <w:top w:val="none" w:sz="0" w:space="0" w:color="auto"/>
                            <w:left w:val="none" w:sz="0" w:space="0" w:color="auto"/>
                            <w:bottom w:val="none" w:sz="0" w:space="0" w:color="auto"/>
                            <w:right w:val="none" w:sz="0" w:space="0" w:color="auto"/>
                          </w:divBdr>
                          <w:divsChild>
                            <w:div w:id="191273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815024">
      <w:bodyDiv w:val="1"/>
      <w:marLeft w:val="0"/>
      <w:marRight w:val="0"/>
      <w:marTop w:val="0"/>
      <w:marBottom w:val="0"/>
      <w:divBdr>
        <w:top w:val="none" w:sz="0" w:space="0" w:color="auto"/>
        <w:left w:val="none" w:sz="0" w:space="0" w:color="auto"/>
        <w:bottom w:val="none" w:sz="0" w:space="0" w:color="auto"/>
        <w:right w:val="none" w:sz="0" w:space="0" w:color="auto"/>
      </w:divBdr>
    </w:div>
    <w:div w:id="1731532463">
      <w:bodyDiv w:val="1"/>
      <w:marLeft w:val="0"/>
      <w:marRight w:val="0"/>
      <w:marTop w:val="0"/>
      <w:marBottom w:val="0"/>
      <w:divBdr>
        <w:top w:val="none" w:sz="0" w:space="0" w:color="auto"/>
        <w:left w:val="none" w:sz="0" w:space="0" w:color="auto"/>
        <w:bottom w:val="none" w:sz="0" w:space="0" w:color="auto"/>
        <w:right w:val="none" w:sz="0" w:space="0" w:color="auto"/>
      </w:divBdr>
    </w:div>
    <w:div w:id="1738162462">
      <w:bodyDiv w:val="1"/>
      <w:marLeft w:val="0"/>
      <w:marRight w:val="0"/>
      <w:marTop w:val="0"/>
      <w:marBottom w:val="0"/>
      <w:divBdr>
        <w:top w:val="none" w:sz="0" w:space="0" w:color="auto"/>
        <w:left w:val="none" w:sz="0" w:space="0" w:color="auto"/>
        <w:bottom w:val="none" w:sz="0" w:space="0" w:color="auto"/>
        <w:right w:val="none" w:sz="0" w:space="0" w:color="auto"/>
      </w:divBdr>
      <w:divsChild>
        <w:div w:id="770736076">
          <w:marLeft w:val="0"/>
          <w:marRight w:val="0"/>
          <w:marTop w:val="0"/>
          <w:marBottom w:val="0"/>
          <w:divBdr>
            <w:top w:val="none" w:sz="0" w:space="0" w:color="auto"/>
            <w:left w:val="none" w:sz="0" w:space="0" w:color="auto"/>
            <w:bottom w:val="none" w:sz="0" w:space="0" w:color="auto"/>
            <w:right w:val="none" w:sz="0" w:space="0" w:color="auto"/>
          </w:divBdr>
          <w:divsChild>
            <w:div w:id="569073869">
              <w:marLeft w:val="0"/>
              <w:marRight w:val="0"/>
              <w:marTop w:val="0"/>
              <w:marBottom w:val="0"/>
              <w:divBdr>
                <w:top w:val="none" w:sz="0" w:space="0" w:color="auto"/>
                <w:left w:val="none" w:sz="0" w:space="0" w:color="auto"/>
                <w:bottom w:val="none" w:sz="0" w:space="0" w:color="auto"/>
                <w:right w:val="none" w:sz="0" w:space="0" w:color="auto"/>
              </w:divBdr>
              <w:divsChild>
                <w:div w:id="312564870">
                  <w:marLeft w:val="0"/>
                  <w:marRight w:val="0"/>
                  <w:marTop w:val="0"/>
                  <w:marBottom w:val="0"/>
                  <w:divBdr>
                    <w:top w:val="none" w:sz="0" w:space="0" w:color="auto"/>
                    <w:left w:val="none" w:sz="0" w:space="0" w:color="auto"/>
                    <w:bottom w:val="none" w:sz="0" w:space="0" w:color="auto"/>
                    <w:right w:val="none" w:sz="0" w:space="0" w:color="auto"/>
                  </w:divBdr>
                  <w:divsChild>
                    <w:div w:id="7434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65188">
      <w:bodyDiv w:val="1"/>
      <w:marLeft w:val="0"/>
      <w:marRight w:val="0"/>
      <w:marTop w:val="0"/>
      <w:marBottom w:val="0"/>
      <w:divBdr>
        <w:top w:val="none" w:sz="0" w:space="0" w:color="auto"/>
        <w:left w:val="none" w:sz="0" w:space="0" w:color="auto"/>
        <w:bottom w:val="none" w:sz="0" w:space="0" w:color="auto"/>
        <w:right w:val="none" w:sz="0" w:space="0" w:color="auto"/>
      </w:divBdr>
      <w:divsChild>
        <w:div w:id="796869866">
          <w:marLeft w:val="0"/>
          <w:marRight w:val="0"/>
          <w:marTop w:val="0"/>
          <w:marBottom w:val="0"/>
          <w:divBdr>
            <w:top w:val="none" w:sz="0" w:space="0" w:color="auto"/>
            <w:left w:val="none" w:sz="0" w:space="0" w:color="auto"/>
            <w:bottom w:val="none" w:sz="0" w:space="0" w:color="auto"/>
            <w:right w:val="none" w:sz="0" w:space="0" w:color="auto"/>
          </w:divBdr>
          <w:divsChild>
            <w:div w:id="1052003608">
              <w:marLeft w:val="0"/>
              <w:marRight w:val="0"/>
              <w:marTop w:val="0"/>
              <w:marBottom w:val="0"/>
              <w:divBdr>
                <w:top w:val="none" w:sz="0" w:space="0" w:color="auto"/>
                <w:left w:val="none" w:sz="0" w:space="0" w:color="auto"/>
                <w:bottom w:val="none" w:sz="0" w:space="0" w:color="auto"/>
                <w:right w:val="none" w:sz="0" w:space="0" w:color="auto"/>
              </w:divBdr>
              <w:divsChild>
                <w:div w:id="1179468846">
                  <w:marLeft w:val="0"/>
                  <w:marRight w:val="0"/>
                  <w:marTop w:val="0"/>
                  <w:marBottom w:val="0"/>
                  <w:divBdr>
                    <w:top w:val="none" w:sz="0" w:space="0" w:color="auto"/>
                    <w:left w:val="none" w:sz="0" w:space="0" w:color="auto"/>
                    <w:bottom w:val="none" w:sz="0" w:space="0" w:color="auto"/>
                    <w:right w:val="none" w:sz="0" w:space="0" w:color="auto"/>
                  </w:divBdr>
                  <w:divsChild>
                    <w:div w:id="18560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15405">
      <w:bodyDiv w:val="1"/>
      <w:marLeft w:val="0"/>
      <w:marRight w:val="0"/>
      <w:marTop w:val="0"/>
      <w:marBottom w:val="0"/>
      <w:divBdr>
        <w:top w:val="none" w:sz="0" w:space="0" w:color="auto"/>
        <w:left w:val="none" w:sz="0" w:space="0" w:color="auto"/>
        <w:bottom w:val="none" w:sz="0" w:space="0" w:color="auto"/>
        <w:right w:val="none" w:sz="0" w:space="0" w:color="auto"/>
      </w:divBdr>
    </w:div>
    <w:div w:id="1760984443">
      <w:bodyDiv w:val="1"/>
      <w:marLeft w:val="0"/>
      <w:marRight w:val="0"/>
      <w:marTop w:val="0"/>
      <w:marBottom w:val="0"/>
      <w:divBdr>
        <w:top w:val="none" w:sz="0" w:space="0" w:color="auto"/>
        <w:left w:val="none" w:sz="0" w:space="0" w:color="auto"/>
        <w:bottom w:val="none" w:sz="0" w:space="0" w:color="auto"/>
        <w:right w:val="none" w:sz="0" w:space="0" w:color="auto"/>
      </w:divBdr>
    </w:div>
    <w:div w:id="1763909473">
      <w:bodyDiv w:val="1"/>
      <w:marLeft w:val="0"/>
      <w:marRight w:val="0"/>
      <w:marTop w:val="0"/>
      <w:marBottom w:val="0"/>
      <w:divBdr>
        <w:top w:val="none" w:sz="0" w:space="0" w:color="auto"/>
        <w:left w:val="none" w:sz="0" w:space="0" w:color="auto"/>
        <w:bottom w:val="none" w:sz="0" w:space="0" w:color="auto"/>
        <w:right w:val="none" w:sz="0" w:space="0" w:color="auto"/>
      </w:divBdr>
    </w:div>
    <w:div w:id="1840926742">
      <w:bodyDiv w:val="1"/>
      <w:marLeft w:val="0"/>
      <w:marRight w:val="0"/>
      <w:marTop w:val="0"/>
      <w:marBottom w:val="0"/>
      <w:divBdr>
        <w:top w:val="none" w:sz="0" w:space="0" w:color="auto"/>
        <w:left w:val="none" w:sz="0" w:space="0" w:color="auto"/>
        <w:bottom w:val="none" w:sz="0" w:space="0" w:color="auto"/>
        <w:right w:val="none" w:sz="0" w:space="0" w:color="auto"/>
      </w:divBdr>
    </w:div>
    <w:div w:id="1847355122">
      <w:bodyDiv w:val="1"/>
      <w:marLeft w:val="0"/>
      <w:marRight w:val="0"/>
      <w:marTop w:val="0"/>
      <w:marBottom w:val="0"/>
      <w:divBdr>
        <w:top w:val="none" w:sz="0" w:space="0" w:color="auto"/>
        <w:left w:val="none" w:sz="0" w:space="0" w:color="auto"/>
        <w:bottom w:val="none" w:sz="0" w:space="0" w:color="auto"/>
        <w:right w:val="none" w:sz="0" w:space="0" w:color="auto"/>
      </w:divBdr>
    </w:div>
    <w:div w:id="1855461054">
      <w:bodyDiv w:val="1"/>
      <w:marLeft w:val="0"/>
      <w:marRight w:val="0"/>
      <w:marTop w:val="0"/>
      <w:marBottom w:val="0"/>
      <w:divBdr>
        <w:top w:val="none" w:sz="0" w:space="0" w:color="auto"/>
        <w:left w:val="none" w:sz="0" w:space="0" w:color="auto"/>
        <w:bottom w:val="none" w:sz="0" w:space="0" w:color="auto"/>
        <w:right w:val="none" w:sz="0" w:space="0" w:color="auto"/>
      </w:divBdr>
      <w:divsChild>
        <w:div w:id="2130464736">
          <w:marLeft w:val="0"/>
          <w:marRight w:val="0"/>
          <w:marTop w:val="0"/>
          <w:marBottom w:val="0"/>
          <w:divBdr>
            <w:top w:val="none" w:sz="0" w:space="0" w:color="auto"/>
            <w:left w:val="none" w:sz="0" w:space="0" w:color="auto"/>
            <w:bottom w:val="none" w:sz="0" w:space="0" w:color="auto"/>
            <w:right w:val="none" w:sz="0" w:space="0" w:color="auto"/>
          </w:divBdr>
          <w:divsChild>
            <w:div w:id="301035398">
              <w:marLeft w:val="0"/>
              <w:marRight w:val="0"/>
              <w:marTop w:val="0"/>
              <w:marBottom w:val="0"/>
              <w:divBdr>
                <w:top w:val="none" w:sz="0" w:space="0" w:color="auto"/>
                <w:left w:val="none" w:sz="0" w:space="0" w:color="auto"/>
                <w:bottom w:val="none" w:sz="0" w:space="0" w:color="auto"/>
                <w:right w:val="none" w:sz="0" w:space="0" w:color="auto"/>
              </w:divBdr>
              <w:divsChild>
                <w:div w:id="1254972770">
                  <w:marLeft w:val="0"/>
                  <w:marRight w:val="0"/>
                  <w:marTop w:val="0"/>
                  <w:marBottom w:val="0"/>
                  <w:divBdr>
                    <w:top w:val="none" w:sz="0" w:space="0" w:color="auto"/>
                    <w:left w:val="none" w:sz="0" w:space="0" w:color="auto"/>
                    <w:bottom w:val="none" w:sz="0" w:space="0" w:color="auto"/>
                    <w:right w:val="none" w:sz="0" w:space="0" w:color="auto"/>
                  </w:divBdr>
                  <w:divsChild>
                    <w:div w:id="7528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06817">
      <w:bodyDiv w:val="1"/>
      <w:marLeft w:val="0"/>
      <w:marRight w:val="0"/>
      <w:marTop w:val="0"/>
      <w:marBottom w:val="0"/>
      <w:divBdr>
        <w:top w:val="none" w:sz="0" w:space="0" w:color="auto"/>
        <w:left w:val="none" w:sz="0" w:space="0" w:color="auto"/>
        <w:bottom w:val="none" w:sz="0" w:space="0" w:color="auto"/>
        <w:right w:val="none" w:sz="0" w:space="0" w:color="auto"/>
      </w:divBdr>
    </w:div>
    <w:div w:id="1891651256">
      <w:bodyDiv w:val="1"/>
      <w:marLeft w:val="0"/>
      <w:marRight w:val="0"/>
      <w:marTop w:val="0"/>
      <w:marBottom w:val="0"/>
      <w:divBdr>
        <w:top w:val="none" w:sz="0" w:space="0" w:color="auto"/>
        <w:left w:val="none" w:sz="0" w:space="0" w:color="auto"/>
        <w:bottom w:val="none" w:sz="0" w:space="0" w:color="auto"/>
        <w:right w:val="none" w:sz="0" w:space="0" w:color="auto"/>
      </w:divBdr>
      <w:divsChild>
        <w:div w:id="429279597">
          <w:marLeft w:val="0"/>
          <w:marRight w:val="0"/>
          <w:marTop w:val="0"/>
          <w:marBottom w:val="0"/>
          <w:divBdr>
            <w:top w:val="none" w:sz="0" w:space="0" w:color="auto"/>
            <w:left w:val="none" w:sz="0" w:space="0" w:color="auto"/>
            <w:bottom w:val="none" w:sz="0" w:space="0" w:color="auto"/>
            <w:right w:val="none" w:sz="0" w:space="0" w:color="auto"/>
          </w:divBdr>
          <w:divsChild>
            <w:div w:id="1156190426">
              <w:marLeft w:val="0"/>
              <w:marRight w:val="0"/>
              <w:marTop w:val="0"/>
              <w:marBottom w:val="0"/>
              <w:divBdr>
                <w:top w:val="none" w:sz="0" w:space="0" w:color="auto"/>
                <w:left w:val="none" w:sz="0" w:space="0" w:color="auto"/>
                <w:bottom w:val="none" w:sz="0" w:space="0" w:color="auto"/>
                <w:right w:val="none" w:sz="0" w:space="0" w:color="auto"/>
              </w:divBdr>
              <w:divsChild>
                <w:div w:id="1659534186">
                  <w:marLeft w:val="0"/>
                  <w:marRight w:val="0"/>
                  <w:marTop w:val="0"/>
                  <w:marBottom w:val="0"/>
                  <w:divBdr>
                    <w:top w:val="none" w:sz="0" w:space="0" w:color="auto"/>
                    <w:left w:val="none" w:sz="0" w:space="0" w:color="auto"/>
                    <w:bottom w:val="none" w:sz="0" w:space="0" w:color="auto"/>
                    <w:right w:val="none" w:sz="0" w:space="0" w:color="auto"/>
                  </w:divBdr>
                  <w:divsChild>
                    <w:div w:id="5822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694359">
      <w:bodyDiv w:val="1"/>
      <w:marLeft w:val="0"/>
      <w:marRight w:val="0"/>
      <w:marTop w:val="0"/>
      <w:marBottom w:val="0"/>
      <w:divBdr>
        <w:top w:val="none" w:sz="0" w:space="0" w:color="auto"/>
        <w:left w:val="none" w:sz="0" w:space="0" w:color="auto"/>
        <w:bottom w:val="none" w:sz="0" w:space="0" w:color="auto"/>
        <w:right w:val="none" w:sz="0" w:space="0" w:color="auto"/>
      </w:divBdr>
    </w:div>
    <w:div w:id="1929382055">
      <w:bodyDiv w:val="1"/>
      <w:marLeft w:val="0"/>
      <w:marRight w:val="0"/>
      <w:marTop w:val="0"/>
      <w:marBottom w:val="0"/>
      <w:divBdr>
        <w:top w:val="none" w:sz="0" w:space="0" w:color="auto"/>
        <w:left w:val="none" w:sz="0" w:space="0" w:color="auto"/>
        <w:bottom w:val="none" w:sz="0" w:space="0" w:color="auto"/>
        <w:right w:val="none" w:sz="0" w:space="0" w:color="auto"/>
      </w:divBdr>
    </w:div>
    <w:div w:id="1934822572">
      <w:bodyDiv w:val="1"/>
      <w:marLeft w:val="0"/>
      <w:marRight w:val="0"/>
      <w:marTop w:val="0"/>
      <w:marBottom w:val="0"/>
      <w:divBdr>
        <w:top w:val="none" w:sz="0" w:space="0" w:color="auto"/>
        <w:left w:val="none" w:sz="0" w:space="0" w:color="auto"/>
        <w:bottom w:val="none" w:sz="0" w:space="0" w:color="auto"/>
        <w:right w:val="none" w:sz="0" w:space="0" w:color="auto"/>
      </w:divBdr>
      <w:divsChild>
        <w:div w:id="1935430741">
          <w:marLeft w:val="0"/>
          <w:marRight w:val="0"/>
          <w:marTop w:val="0"/>
          <w:marBottom w:val="0"/>
          <w:divBdr>
            <w:top w:val="none" w:sz="0" w:space="0" w:color="auto"/>
            <w:left w:val="none" w:sz="0" w:space="0" w:color="auto"/>
            <w:bottom w:val="none" w:sz="0" w:space="0" w:color="auto"/>
            <w:right w:val="none" w:sz="0" w:space="0" w:color="auto"/>
          </w:divBdr>
          <w:divsChild>
            <w:div w:id="1166170114">
              <w:marLeft w:val="0"/>
              <w:marRight w:val="0"/>
              <w:marTop w:val="0"/>
              <w:marBottom w:val="0"/>
              <w:divBdr>
                <w:top w:val="none" w:sz="0" w:space="0" w:color="auto"/>
                <w:left w:val="none" w:sz="0" w:space="0" w:color="auto"/>
                <w:bottom w:val="none" w:sz="0" w:space="0" w:color="auto"/>
                <w:right w:val="none" w:sz="0" w:space="0" w:color="auto"/>
              </w:divBdr>
              <w:divsChild>
                <w:div w:id="2099859467">
                  <w:marLeft w:val="0"/>
                  <w:marRight w:val="0"/>
                  <w:marTop w:val="0"/>
                  <w:marBottom w:val="0"/>
                  <w:divBdr>
                    <w:top w:val="none" w:sz="0" w:space="0" w:color="auto"/>
                    <w:left w:val="none" w:sz="0" w:space="0" w:color="auto"/>
                    <w:bottom w:val="none" w:sz="0" w:space="0" w:color="auto"/>
                    <w:right w:val="none" w:sz="0" w:space="0" w:color="auto"/>
                  </w:divBdr>
                  <w:divsChild>
                    <w:div w:id="6988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04755">
      <w:bodyDiv w:val="1"/>
      <w:marLeft w:val="0"/>
      <w:marRight w:val="0"/>
      <w:marTop w:val="0"/>
      <w:marBottom w:val="0"/>
      <w:divBdr>
        <w:top w:val="none" w:sz="0" w:space="0" w:color="auto"/>
        <w:left w:val="none" w:sz="0" w:space="0" w:color="auto"/>
        <w:bottom w:val="none" w:sz="0" w:space="0" w:color="auto"/>
        <w:right w:val="none" w:sz="0" w:space="0" w:color="auto"/>
      </w:divBdr>
    </w:div>
    <w:div w:id="1941569692">
      <w:bodyDiv w:val="1"/>
      <w:marLeft w:val="0"/>
      <w:marRight w:val="0"/>
      <w:marTop w:val="0"/>
      <w:marBottom w:val="0"/>
      <w:divBdr>
        <w:top w:val="none" w:sz="0" w:space="0" w:color="auto"/>
        <w:left w:val="none" w:sz="0" w:space="0" w:color="auto"/>
        <w:bottom w:val="none" w:sz="0" w:space="0" w:color="auto"/>
        <w:right w:val="none" w:sz="0" w:space="0" w:color="auto"/>
      </w:divBdr>
      <w:divsChild>
        <w:div w:id="934366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536637">
      <w:bodyDiv w:val="1"/>
      <w:marLeft w:val="0"/>
      <w:marRight w:val="0"/>
      <w:marTop w:val="0"/>
      <w:marBottom w:val="0"/>
      <w:divBdr>
        <w:top w:val="none" w:sz="0" w:space="0" w:color="auto"/>
        <w:left w:val="none" w:sz="0" w:space="0" w:color="auto"/>
        <w:bottom w:val="none" w:sz="0" w:space="0" w:color="auto"/>
        <w:right w:val="none" w:sz="0" w:space="0" w:color="auto"/>
      </w:divBdr>
    </w:div>
    <w:div w:id="1947761634">
      <w:bodyDiv w:val="1"/>
      <w:marLeft w:val="0"/>
      <w:marRight w:val="0"/>
      <w:marTop w:val="0"/>
      <w:marBottom w:val="0"/>
      <w:divBdr>
        <w:top w:val="none" w:sz="0" w:space="0" w:color="auto"/>
        <w:left w:val="none" w:sz="0" w:space="0" w:color="auto"/>
        <w:bottom w:val="none" w:sz="0" w:space="0" w:color="auto"/>
        <w:right w:val="none" w:sz="0" w:space="0" w:color="auto"/>
      </w:divBdr>
    </w:div>
    <w:div w:id="1952392821">
      <w:bodyDiv w:val="1"/>
      <w:marLeft w:val="0"/>
      <w:marRight w:val="0"/>
      <w:marTop w:val="0"/>
      <w:marBottom w:val="0"/>
      <w:divBdr>
        <w:top w:val="none" w:sz="0" w:space="0" w:color="auto"/>
        <w:left w:val="none" w:sz="0" w:space="0" w:color="auto"/>
        <w:bottom w:val="none" w:sz="0" w:space="0" w:color="auto"/>
        <w:right w:val="none" w:sz="0" w:space="0" w:color="auto"/>
      </w:divBdr>
    </w:div>
    <w:div w:id="1986665723">
      <w:bodyDiv w:val="1"/>
      <w:marLeft w:val="0"/>
      <w:marRight w:val="0"/>
      <w:marTop w:val="0"/>
      <w:marBottom w:val="0"/>
      <w:divBdr>
        <w:top w:val="none" w:sz="0" w:space="0" w:color="auto"/>
        <w:left w:val="none" w:sz="0" w:space="0" w:color="auto"/>
        <w:bottom w:val="none" w:sz="0" w:space="0" w:color="auto"/>
        <w:right w:val="none" w:sz="0" w:space="0" w:color="auto"/>
      </w:divBdr>
    </w:div>
    <w:div w:id="1992782249">
      <w:bodyDiv w:val="1"/>
      <w:marLeft w:val="0"/>
      <w:marRight w:val="0"/>
      <w:marTop w:val="0"/>
      <w:marBottom w:val="0"/>
      <w:divBdr>
        <w:top w:val="none" w:sz="0" w:space="0" w:color="auto"/>
        <w:left w:val="none" w:sz="0" w:space="0" w:color="auto"/>
        <w:bottom w:val="none" w:sz="0" w:space="0" w:color="auto"/>
        <w:right w:val="none" w:sz="0" w:space="0" w:color="auto"/>
      </w:divBdr>
    </w:div>
    <w:div w:id="2005237355">
      <w:bodyDiv w:val="1"/>
      <w:marLeft w:val="0"/>
      <w:marRight w:val="0"/>
      <w:marTop w:val="0"/>
      <w:marBottom w:val="0"/>
      <w:divBdr>
        <w:top w:val="none" w:sz="0" w:space="0" w:color="auto"/>
        <w:left w:val="none" w:sz="0" w:space="0" w:color="auto"/>
        <w:bottom w:val="none" w:sz="0" w:space="0" w:color="auto"/>
        <w:right w:val="none" w:sz="0" w:space="0" w:color="auto"/>
      </w:divBdr>
    </w:div>
    <w:div w:id="2012831922">
      <w:bodyDiv w:val="1"/>
      <w:marLeft w:val="0"/>
      <w:marRight w:val="0"/>
      <w:marTop w:val="0"/>
      <w:marBottom w:val="0"/>
      <w:divBdr>
        <w:top w:val="none" w:sz="0" w:space="0" w:color="auto"/>
        <w:left w:val="none" w:sz="0" w:space="0" w:color="auto"/>
        <w:bottom w:val="none" w:sz="0" w:space="0" w:color="auto"/>
        <w:right w:val="none" w:sz="0" w:space="0" w:color="auto"/>
      </w:divBdr>
    </w:div>
    <w:div w:id="2030452062">
      <w:bodyDiv w:val="1"/>
      <w:marLeft w:val="0"/>
      <w:marRight w:val="0"/>
      <w:marTop w:val="0"/>
      <w:marBottom w:val="0"/>
      <w:divBdr>
        <w:top w:val="none" w:sz="0" w:space="0" w:color="auto"/>
        <w:left w:val="none" w:sz="0" w:space="0" w:color="auto"/>
        <w:bottom w:val="none" w:sz="0" w:space="0" w:color="auto"/>
        <w:right w:val="none" w:sz="0" w:space="0" w:color="auto"/>
      </w:divBdr>
      <w:divsChild>
        <w:div w:id="298534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010246">
      <w:bodyDiv w:val="1"/>
      <w:marLeft w:val="0"/>
      <w:marRight w:val="0"/>
      <w:marTop w:val="0"/>
      <w:marBottom w:val="0"/>
      <w:divBdr>
        <w:top w:val="none" w:sz="0" w:space="0" w:color="auto"/>
        <w:left w:val="none" w:sz="0" w:space="0" w:color="auto"/>
        <w:bottom w:val="none" w:sz="0" w:space="0" w:color="auto"/>
        <w:right w:val="none" w:sz="0" w:space="0" w:color="auto"/>
      </w:divBdr>
    </w:div>
    <w:div w:id="2059546497">
      <w:bodyDiv w:val="1"/>
      <w:marLeft w:val="0"/>
      <w:marRight w:val="0"/>
      <w:marTop w:val="0"/>
      <w:marBottom w:val="0"/>
      <w:divBdr>
        <w:top w:val="none" w:sz="0" w:space="0" w:color="auto"/>
        <w:left w:val="none" w:sz="0" w:space="0" w:color="auto"/>
        <w:bottom w:val="none" w:sz="0" w:space="0" w:color="auto"/>
        <w:right w:val="none" w:sz="0" w:space="0" w:color="auto"/>
      </w:divBdr>
    </w:div>
    <w:div w:id="2083061820">
      <w:bodyDiv w:val="1"/>
      <w:marLeft w:val="0"/>
      <w:marRight w:val="0"/>
      <w:marTop w:val="0"/>
      <w:marBottom w:val="0"/>
      <w:divBdr>
        <w:top w:val="none" w:sz="0" w:space="0" w:color="auto"/>
        <w:left w:val="none" w:sz="0" w:space="0" w:color="auto"/>
        <w:bottom w:val="none" w:sz="0" w:space="0" w:color="auto"/>
        <w:right w:val="none" w:sz="0" w:space="0" w:color="auto"/>
      </w:divBdr>
    </w:div>
    <w:div w:id="2098166444">
      <w:bodyDiv w:val="1"/>
      <w:marLeft w:val="0"/>
      <w:marRight w:val="0"/>
      <w:marTop w:val="0"/>
      <w:marBottom w:val="0"/>
      <w:divBdr>
        <w:top w:val="none" w:sz="0" w:space="0" w:color="auto"/>
        <w:left w:val="none" w:sz="0" w:space="0" w:color="auto"/>
        <w:bottom w:val="none" w:sz="0" w:space="0" w:color="auto"/>
        <w:right w:val="none" w:sz="0" w:space="0" w:color="auto"/>
      </w:divBdr>
    </w:div>
    <w:div w:id="2107994877">
      <w:bodyDiv w:val="1"/>
      <w:marLeft w:val="0"/>
      <w:marRight w:val="0"/>
      <w:marTop w:val="0"/>
      <w:marBottom w:val="0"/>
      <w:divBdr>
        <w:top w:val="none" w:sz="0" w:space="0" w:color="auto"/>
        <w:left w:val="none" w:sz="0" w:space="0" w:color="auto"/>
        <w:bottom w:val="none" w:sz="0" w:space="0" w:color="auto"/>
        <w:right w:val="none" w:sz="0" w:space="0" w:color="auto"/>
      </w:divBdr>
    </w:div>
    <w:div w:id="2120637392">
      <w:bodyDiv w:val="1"/>
      <w:marLeft w:val="0"/>
      <w:marRight w:val="0"/>
      <w:marTop w:val="0"/>
      <w:marBottom w:val="0"/>
      <w:divBdr>
        <w:top w:val="none" w:sz="0" w:space="0" w:color="auto"/>
        <w:left w:val="none" w:sz="0" w:space="0" w:color="auto"/>
        <w:bottom w:val="none" w:sz="0" w:space="0" w:color="auto"/>
        <w:right w:val="none" w:sz="0" w:space="0" w:color="auto"/>
      </w:divBdr>
    </w:div>
    <w:div w:id="2121605908">
      <w:bodyDiv w:val="1"/>
      <w:marLeft w:val="0"/>
      <w:marRight w:val="0"/>
      <w:marTop w:val="0"/>
      <w:marBottom w:val="0"/>
      <w:divBdr>
        <w:top w:val="none" w:sz="0" w:space="0" w:color="auto"/>
        <w:left w:val="none" w:sz="0" w:space="0" w:color="auto"/>
        <w:bottom w:val="none" w:sz="0" w:space="0" w:color="auto"/>
        <w:right w:val="none" w:sz="0" w:space="0" w:color="auto"/>
      </w:divBdr>
    </w:div>
    <w:div w:id="21416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inonline.org/HOL/P?h=hein.journals/ilsaic14&amp;i=31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nsino@estb.com.br" TargetMode="External"/><Relationship Id="rId17" Type="http://schemas.openxmlformats.org/officeDocument/2006/relationships/hyperlink" Target="https://www.tiwb.org" TargetMode="External"/><Relationship Id="rId2" Type="http://schemas.openxmlformats.org/officeDocument/2006/relationships/customXml" Target="../customXml/item2.xml"/><Relationship Id="rId16" Type="http://schemas.openxmlformats.org/officeDocument/2006/relationships/hyperlink" Target="https://www.rikmin.nl/Papers/LearningTheory.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io.campos@estb.com.br" TargetMode="External"/><Relationship Id="rId5" Type="http://schemas.openxmlformats.org/officeDocument/2006/relationships/numbering" Target="numbering.xml"/><Relationship Id="rId15" Type="http://schemas.openxmlformats.org/officeDocument/2006/relationships/hyperlink" Target="https://er.educause.edu/articles/2020/3/the-difference-between-emergency-remote-teaching-and-online-learn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ursera.org/learn/taxation-of-multinationals"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6E23195C4BA7E4E81698B5575ABE3B4" ma:contentTypeVersion="12" ma:contentTypeDescription="Crie um novo documento." ma:contentTypeScope="" ma:versionID="f9316b4999d4b98b80c506c7ad0bfc56">
  <xsd:schema xmlns:xsd="http://www.w3.org/2001/XMLSchema" xmlns:xs="http://www.w3.org/2001/XMLSchema" xmlns:p="http://schemas.microsoft.com/office/2006/metadata/properties" xmlns:ns2="67db012b-f3d7-4924-a2ec-6b62c4be6400" xmlns:ns3="0da4459b-e38a-4988-84a4-36c26970963c" targetNamespace="http://schemas.microsoft.com/office/2006/metadata/properties" ma:root="true" ma:fieldsID="161fd4aa619e1d56c3b3b0d7d51c1ec0" ns2:_="" ns3:_="">
    <xsd:import namespace="67db012b-f3d7-4924-a2ec-6b62c4be6400"/>
    <xsd:import namespace="0da4459b-e38a-4988-84a4-36c2697096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b012b-f3d7-4924-a2ec-6b62c4be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a702f45d-b4f2-4436-b0cb-c30581d81f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4459b-e38a-4988-84a4-36c2697096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38ddef-4a3b-4d44-a27b-b0ecdea263f4}" ma:internalName="TaxCatchAll" ma:showField="CatchAllData" ma:web="0da4459b-e38a-4988-84a4-36c2697096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a4459b-e38a-4988-84a4-36c26970963c" xsi:nil="true"/>
    <lcf76f155ced4ddcb4097134ff3c332f xmlns="67db012b-f3d7-4924-a2ec-6b62c4be64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BNT_Num.XSL" StyleName="ABNT NBR 6023:2002 - Numerical" Version="1"/>
</file>

<file path=customXml/itemProps1.xml><?xml version="1.0" encoding="utf-8"?>
<ds:datastoreItem xmlns:ds="http://schemas.openxmlformats.org/officeDocument/2006/customXml" ds:itemID="{FC494730-CCCF-4913-A8E5-B5896ADEF943}">
  <ds:schemaRefs>
    <ds:schemaRef ds:uri="http://schemas.microsoft.com/sharepoint/v3/contenttype/forms"/>
  </ds:schemaRefs>
</ds:datastoreItem>
</file>

<file path=customXml/itemProps2.xml><?xml version="1.0" encoding="utf-8"?>
<ds:datastoreItem xmlns:ds="http://schemas.openxmlformats.org/officeDocument/2006/customXml" ds:itemID="{176A8B30-F115-411A-8249-E3F07E5EC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b012b-f3d7-4924-a2ec-6b62c4be6400"/>
    <ds:schemaRef ds:uri="0da4459b-e38a-4988-84a4-36c269709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7B263-78EF-4BA8-A2D8-E9626AA1A77E}">
  <ds:schemaRefs>
    <ds:schemaRef ds:uri="http://schemas.microsoft.com/office/2006/metadata/properties"/>
    <ds:schemaRef ds:uri="http://schemas.microsoft.com/office/infopath/2007/PartnerControls"/>
    <ds:schemaRef ds:uri="0da4459b-e38a-4988-84a4-36c26970963c"/>
    <ds:schemaRef ds:uri="67db012b-f3d7-4924-a2ec-6b62c4be6400"/>
  </ds:schemaRefs>
</ds:datastoreItem>
</file>

<file path=customXml/itemProps4.xml><?xml version="1.0" encoding="utf-8"?>
<ds:datastoreItem xmlns:ds="http://schemas.openxmlformats.org/officeDocument/2006/customXml" ds:itemID="{866E451C-3427-5A49-A951-601A8BFB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5510</Words>
  <Characters>29754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35194</CharactersWithSpaces>
  <SharedDoc>false</SharedDoc>
  <HLinks>
    <vt:vector size="42" baseType="variant">
      <vt:variant>
        <vt:i4>4915231</vt:i4>
      </vt:variant>
      <vt:variant>
        <vt:i4>18</vt:i4>
      </vt:variant>
      <vt:variant>
        <vt:i4>0</vt:i4>
      </vt:variant>
      <vt:variant>
        <vt:i4>5</vt:i4>
      </vt:variant>
      <vt:variant>
        <vt:lpwstr>https://www.tiwb.org/</vt:lpwstr>
      </vt:variant>
      <vt:variant>
        <vt:lpwstr/>
      </vt:variant>
      <vt:variant>
        <vt:i4>4980813</vt:i4>
      </vt:variant>
      <vt:variant>
        <vt:i4>15</vt:i4>
      </vt:variant>
      <vt:variant>
        <vt:i4>0</vt:i4>
      </vt:variant>
      <vt:variant>
        <vt:i4>5</vt:i4>
      </vt:variant>
      <vt:variant>
        <vt:lpwstr>https://www.rikmin.nl/Papers/LearningTheory.html</vt:lpwstr>
      </vt:variant>
      <vt:variant>
        <vt:lpwstr/>
      </vt:variant>
      <vt:variant>
        <vt:i4>4980813</vt:i4>
      </vt:variant>
      <vt:variant>
        <vt:i4>12</vt:i4>
      </vt:variant>
      <vt:variant>
        <vt:i4>0</vt:i4>
      </vt:variant>
      <vt:variant>
        <vt:i4>5</vt:i4>
      </vt:variant>
      <vt:variant>
        <vt:lpwstr>https://er.educause.edu/articles/2020/3/the-difference-between-emergency-remote-teaching-and-online-learning</vt:lpwstr>
      </vt:variant>
      <vt:variant>
        <vt:lpwstr/>
      </vt:variant>
      <vt:variant>
        <vt:i4>262220</vt:i4>
      </vt:variant>
      <vt:variant>
        <vt:i4>9</vt:i4>
      </vt:variant>
      <vt:variant>
        <vt:i4>0</vt:i4>
      </vt:variant>
      <vt:variant>
        <vt:i4>5</vt:i4>
      </vt:variant>
      <vt:variant>
        <vt:lpwstr>https://www.coursera.org/learn/taxation-of-multinationals</vt:lpwstr>
      </vt:variant>
      <vt:variant>
        <vt:lpwstr/>
      </vt:variant>
      <vt:variant>
        <vt:i4>2359332</vt:i4>
      </vt:variant>
      <vt:variant>
        <vt:i4>6</vt:i4>
      </vt:variant>
      <vt:variant>
        <vt:i4>0</vt:i4>
      </vt:variant>
      <vt:variant>
        <vt:i4>5</vt:i4>
      </vt:variant>
      <vt:variant>
        <vt:lpwstr>https://heinonline.org/HOL/P?h=hein.journals/ilsaic14&amp;i=311</vt:lpwstr>
      </vt:variant>
      <vt:variant>
        <vt:lpwstr/>
      </vt:variant>
      <vt:variant>
        <vt:i4>2555996</vt:i4>
      </vt:variant>
      <vt:variant>
        <vt:i4>3</vt:i4>
      </vt:variant>
      <vt:variant>
        <vt:i4>0</vt:i4>
      </vt:variant>
      <vt:variant>
        <vt:i4>5</vt:i4>
      </vt:variant>
      <vt:variant>
        <vt:lpwstr>mailto:ensino@estb.com.br</vt:lpwstr>
      </vt:variant>
      <vt:variant>
        <vt:lpwstr/>
      </vt:variant>
      <vt:variant>
        <vt:i4>5505147</vt:i4>
      </vt:variant>
      <vt:variant>
        <vt:i4>0</vt:i4>
      </vt:variant>
      <vt:variant>
        <vt:i4>0</vt:i4>
      </vt:variant>
      <vt:variant>
        <vt:i4>5</vt:i4>
      </vt:variant>
      <vt:variant>
        <vt:lpwstr>mailto:marcio.campos@estb.com.br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Gassen</dc:creator>
  <cp:keywords/>
  <dc:description/>
  <cp:lastModifiedBy>Microsoft Office User</cp:lastModifiedBy>
  <cp:revision>2</cp:revision>
  <dcterms:created xsi:type="dcterms:W3CDTF">2025-04-04T20:00:00Z</dcterms:created>
  <dcterms:modified xsi:type="dcterms:W3CDTF">2025-04-04T20:00:00Z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0x010100F6E23195C4BA7E4E81698B5575ABE3B4</vt:lpwstr>
  </property>
  <property fmtid="{D5CDD505-2E9C-101B-9397-08002B2CF9AE}" pid="3" name="MediaServiceImageTags">
    <vt:lpwstr/>
  </property>
</Properties>
</file>