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E6B9" w14:textId="250987D4" w:rsidR="00584823" w:rsidRP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 EDUCAÇÃO A DISTÂNCIA E O DESENVOLVIMENTO DA AUTONOMIA DO ESTUDANTE: O PAPEL DO PROFESSOR-TUTOR </w:t>
      </w:r>
      <w:r w:rsidRPr="00F37A67">
        <w:rPr>
          <w:b/>
          <w:i/>
          <w:iCs/>
          <w:color w:val="000000"/>
          <w:sz w:val="28"/>
          <w:szCs w:val="28"/>
        </w:rPr>
        <w:t>ONLINE</w:t>
      </w:r>
    </w:p>
    <w:p w14:paraId="4F24F8E2" w14:textId="18AC3699" w:rsidR="00584823" w:rsidRPr="00F37A67" w:rsidRDefault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i/>
          <w:color w:val="000000"/>
          <w:sz w:val="24"/>
          <w:szCs w:val="24"/>
          <w:lang w:val="en-US"/>
        </w:rPr>
      </w:pPr>
      <w:r>
        <w:rPr>
          <w:i/>
          <w:color w:val="000000"/>
          <w:sz w:val="24"/>
          <w:szCs w:val="24"/>
          <w:lang w:val="en-US"/>
        </w:rPr>
        <w:t>THE DISTANCE EDUCATION AND THE DEVELOPMENT OF STUDENT AUTONOMY: THE ROLE OF THE ONLINE TUTOR-TEACHER</w:t>
      </w:r>
    </w:p>
    <w:p w14:paraId="586CE059" w14:textId="3960727D" w:rsidR="00584823" w:rsidRDefault="00E24A98">
      <w:pPr>
        <w:ind w:left="0"/>
        <w:jc w:val="center"/>
        <w:rPr>
          <w:color w:val="000000"/>
        </w:rPr>
      </w:pPr>
      <w:r>
        <w:t>Grégori de Souza</w:t>
      </w:r>
      <w:r w:rsidR="00F92BD8">
        <w:t xml:space="preserve"> </w:t>
      </w:r>
      <w:r>
        <w:t>–</w:t>
      </w:r>
      <w:r w:rsidR="00F92BD8">
        <w:t xml:space="preserve"> </w:t>
      </w:r>
      <w:r>
        <w:t>Pontifícia Universidade Católica do Paraná, Universidade de Coimbra, Universidade de Valladolid, PRAXIS – Centro de Filosofia, Política e Cultura da Universidade da Beira Interior</w:t>
      </w:r>
    </w:p>
    <w:p w14:paraId="63E7A5E6" w14:textId="673CE131" w:rsidR="00584823" w:rsidRDefault="00E24A98">
      <w:pPr>
        <w:ind w:left="0"/>
        <w:jc w:val="center"/>
        <w:rPr>
          <w:color w:val="000000"/>
        </w:rPr>
      </w:pPr>
      <w:r>
        <w:t>Naira Delazari</w:t>
      </w:r>
      <w:r w:rsidR="00F92BD8">
        <w:t xml:space="preserve"> </w:t>
      </w:r>
      <w:r>
        <w:t>–</w:t>
      </w:r>
      <w:r w:rsidR="00F92BD8">
        <w:t xml:space="preserve"> </w:t>
      </w:r>
      <w:r>
        <w:t>Universidade de Passo Fundo</w:t>
      </w:r>
    </w:p>
    <w:p w14:paraId="48D45427" w14:textId="01D58079" w:rsidR="00584823" w:rsidRDefault="00E24A98">
      <w:pPr>
        <w:ind w:left="0"/>
        <w:jc w:val="center"/>
        <w:rPr>
          <w:color w:val="000000"/>
        </w:rPr>
      </w:pPr>
      <w:r>
        <w:t>Valdir Borges</w:t>
      </w:r>
      <w:r w:rsidR="00F92BD8">
        <w:t xml:space="preserve"> </w:t>
      </w:r>
      <w:r>
        <w:t>–</w:t>
      </w:r>
      <w:r w:rsidR="00F92BD8">
        <w:t xml:space="preserve"> </w:t>
      </w:r>
      <w:r>
        <w:t>Pontifícia Universidade Católica do Paraná</w:t>
      </w:r>
    </w:p>
    <w:p w14:paraId="14AD2FB7" w14:textId="74BAD824" w:rsidR="00584823" w:rsidRDefault="00F92BD8">
      <w:pPr>
        <w:spacing w:after="0"/>
        <w:ind w:left="0"/>
        <w:jc w:val="center"/>
        <w:rPr>
          <w:sz w:val="20"/>
          <w:szCs w:val="20"/>
        </w:rPr>
        <w:sectPr w:rsidR="005848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701" w:right="1134" w:bottom="1134" w:left="1701" w:header="965" w:footer="965" w:gutter="0"/>
          <w:pgNumType w:start="1"/>
          <w:cols w:space="720"/>
          <w:titlePg/>
        </w:sectPr>
      </w:pPr>
      <w:r>
        <w:t>&lt;</w:t>
      </w:r>
      <w:r w:rsidR="00E24A98">
        <w:t>gregoridesouza@hotmail.com</w:t>
      </w:r>
      <w:r>
        <w:t>&gt;</w:t>
      </w:r>
      <w:r>
        <w:rPr>
          <w:sz w:val="20"/>
          <w:szCs w:val="20"/>
        </w:rPr>
        <w:t xml:space="preserve">, </w:t>
      </w:r>
      <w:r>
        <w:t>&lt;</w:t>
      </w:r>
      <w:r w:rsidR="00E24A98">
        <w:t>nairadelazari@hotmail.com</w:t>
      </w:r>
      <w:r>
        <w:t>&gt;</w:t>
      </w:r>
      <w:r>
        <w:rPr>
          <w:sz w:val="20"/>
          <w:szCs w:val="20"/>
        </w:rPr>
        <w:t xml:space="preserve">, </w:t>
      </w:r>
      <w:r>
        <w:t>&lt;</w:t>
      </w:r>
      <w:r w:rsidR="00E24A98">
        <w:t>valdirb@hotmail.com</w:t>
      </w:r>
      <w:r>
        <w:t>&gt;</w:t>
      </w:r>
    </w:p>
    <w:p w14:paraId="530C4743" w14:textId="77777777" w:rsidR="00584823" w:rsidRDefault="00584823">
      <w:pPr>
        <w:ind w:left="0"/>
      </w:pPr>
    </w:p>
    <w:p w14:paraId="15BFB18F" w14:textId="77777777" w:rsidR="000F5629" w:rsidRDefault="00F92BD8">
      <w:pPr>
        <w:ind w:left="0"/>
        <w:rPr>
          <w:sz w:val="20"/>
          <w:szCs w:val="20"/>
        </w:rPr>
      </w:pPr>
      <w:r w:rsidRPr="00960AB5">
        <w:rPr>
          <w:b/>
          <w:sz w:val="20"/>
          <w:szCs w:val="20"/>
        </w:rPr>
        <w:t>Resumo</w:t>
      </w:r>
      <w:r w:rsidRPr="00960AB5">
        <w:rPr>
          <w:sz w:val="20"/>
          <w:szCs w:val="20"/>
        </w:rPr>
        <w:t xml:space="preserve">. </w:t>
      </w:r>
      <w:r w:rsidR="000F5629" w:rsidRPr="000F5629">
        <w:rPr>
          <w:sz w:val="20"/>
          <w:szCs w:val="20"/>
        </w:rPr>
        <w:t>A Educação a Distância (EAD) tem se consolidado como um elemento essencial na transformação das relações com o saber no contexto contemporâneo, promovendo novas configurações pedagógicas e epistemológicas. O objetivo deste estudo é investigar de que maneira a EAD pode favorecer o desenvolvimento da autonomia do estudante e qual a função do professor-tutor online nesse processo. Para isso, será realizada uma revisão de literatura, a fim de apresentar e discutir os fundamentos filosófico-pedagógicos da autonomia, esclarecendo o tipo de autonomia em questão. Em seguida, será analisado como a EAD pode atuar como um instrumento eficaz para o desenvolvimento dessa autonomia. Por fim, será examinado o papel do professor-tutor online como mediador desse processo. A escolha da revisão de literatura como abordagem metodológica justifica-se pela necessidade de fundamentar teoricamente as discussões e fornecer um panorama crítico sobre o tema. Ao longo do trabalho, busca-se evidenciar a importância de uma prática pedagógica ativa por parte do professor-tutor online, que fortaleça e promova a autonomia do estudante.</w:t>
      </w:r>
    </w:p>
    <w:p w14:paraId="165C889C" w14:textId="16F3DD19" w:rsidR="00584823" w:rsidRPr="00960AB5" w:rsidRDefault="00F92BD8">
      <w:pPr>
        <w:ind w:left="0"/>
        <w:rPr>
          <w:sz w:val="20"/>
          <w:szCs w:val="20"/>
        </w:rPr>
      </w:pPr>
      <w:r w:rsidRPr="00960AB5">
        <w:rPr>
          <w:b/>
          <w:sz w:val="20"/>
          <w:szCs w:val="20"/>
        </w:rPr>
        <w:t>Palavras-chave</w:t>
      </w:r>
      <w:r w:rsidRPr="00960AB5">
        <w:rPr>
          <w:sz w:val="20"/>
          <w:szCs w:val="20"/>
        </w:rPr>
        <w:t>: CIAED 202</w:t>
      </w:r>
      <w:r w:rsidR="00F162A8" w:rsidRPr="00960AB5">
        <w:rPr>
          <w:sz w:val="20"/>
          <w:szCs w:val="20"/>
        </w:rPr>
        <w:t>5</w:t>
      </w:r>
      <w:r w:rsidRPr="00960AB5">
        <w:rPr>
          <w:sz w:val="20"/>
          <w:szCs w:val="20"/>
        </w:rPr>
        <w:t xml:space="preserve">; </w:t>
      </w:r>
      <w:r w:rsidR="000F5629">
        <w:rPr>
          <w:sz w:val="20"/>
          <w:szCs w:val="20"/>
        </w:rPr>
        <w:t xml:space="preserve">ABED; </w:t>
      </w:r>
      <w:r w:rsidRPr="00960AB5">
        <w:rPr>
          <w:sz w:val="20"/>
          <w:szCs w:val="20"/>
        </w:rPr>
        <w:t xml:space="preserve">educação a distância; </w:t>
      </w:r>
      <w:r w:rsidR="00F37A67">
        <w:rPr>
          <w:sz w:val="20"/>
          <w:szCs w:val="20"/>
        </w:rPr>
        <w:t xml:space="preserve">professor-tutor </w:t>
      </w:r>
      <w:r w:rsidR="00F37A67" w:rsidRPr="00F37A67">
        <w:rPr>
          <w:i/>
          <w:iCs/>
          <w:sz w:val="20"/>
          <w:szCs w:val="20"/>
        </w:rPr>
        <w:t>online</w:t>
      </w:r>
      <w:r w:rsidRPr="00960AB5">
        <w:rPr>
          <w:sz w:val="20"/>
          <w:szCs w:val="20"/>
        </w:rPr>
        <w:t xml:space="preserve">; </w:t>
      </w:r>
      <w:r w:rsidR="00F37A67">
        <w:rPr>
          <w:sz w:val="20"/>
          <w:szCs w:val="20"/>
        </w:rPr>
        <w:t>autonomia</w:t>
      </w:r>
      <w:r w:rsidRPr="00960AB5">
        <w:rPr>
          <w:sz w:val="20"/>
          <w:szCs w:val="20"/>
        </w:rPr>
        <w:t>.</w:t>
      </w:r>
    </w:p>
    <w:p w14:paraId="76F18955" w14:textId="78ECACE4" w:rsidR="00584823" w:rsidRPr="00960AB5" w:rsidRDefault="00F92BD8">
      <w:pPr>
        <w:ind w:left="0"/>
        <w:rPr>
          <w:sz w:val="20"/>
          <w:szCs w:val="20"/>
          <w:lang w:val="en-US"/>
        </w:rPr>
      </w:pPr>
      <w:r w:rsidRPr="00960AB5">
        <w:rPr>
          <w:b/>
          <w:sz w:val="20"/>
          <w:szCs w:val="20"/>
          <w:lang w:val="en-US"/>
        </w:rPr>
        <w:t>Abstract</w:t>
      </w:r>
      <w:r w:rsidRPr="00960AB5">
        <w:rPr>
          <w:sz w:val="20"/>
          <w:szCs w:val="20"/>
          <w:lang w:val="en-US"/>
        </w:rPr>
        <w:t xml:space="preserve">. </w:t>
      </w:r>
      <w:r w:rsidR="000F5629" w:rsidRPr="000F5629">
        <w:rPr>
          <w:sz w:val="20"/>
          <w:szCs w:val="20"/>
        </w:rPr>
        <w:t xml:space="preserve">Distance </w:t>
      </w:r>
      <w:proofErr w:type="spellStart"/>
      <w:r w:rsidR="000F5629" w:rsidRPr="000F5629">
        <w:rPr>
          <w:sz w:val="20"/>
          <w:szCs w:val="20"/>
        </w:rPr>
        <w:t>Education</w:t>
      </w:r>
      <w:proofErr w:type="spellEnd"/>
      <w:r w:rsidR="000F5629" w:rsidRPr="000F5629">
        <w:rPr>
          <w:sz w:val="20"/>
          <w:szCs w:val="20"/>
        </w:rPr>
        <w:t xml:space="preserve"> (DE) </w:t>
      </w:r>
      <w:proofErr w:type="spellStart"/>
      <w:r w:rsidR="000F5629" w:rsidRPr="000F5629">
        <w:rPr>
          <w:sz w:val="20"/>
          <w:szCs w:val="20"/>
        </w:rPr>
        <w:t>has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become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essential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element</w:t>
      </w:r>
      <w:proofErr w:type="spellEnd"/>
      <w:r w:rsidR="000F5629" w:rsidRPr="000F5629">
        <w:rPr>
          <w:sz w:val="20"/>
          <w:szCs w:val="20"/>
        </w:rPr>
        <w:t xml:space="preserve"> in </w:t>
      </w:r>
      <w:proofErr w:type="spellStart"/>
      <w:r w:rsidR="000F5629" w:rsidRPr="000F5629">
        <w:rPr>
          <w:sz w:val="20"/>
          <w:szCs w:val="20"/>
        </w:rPr>
        <w:t>transforming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relationship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with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knowledge</w:t>
      </w:r>
      <w:proofErr w:type="spellEnd"/>
      <w:r w:rsidR="000F5629" w:rsidRPr="000F5629">
        <w:rPr>
          <w:sz w:val="20"/>
          <w:szCs w:val="20"/>
        </w:rPr>
        <w:t xml:space="preserve"> in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contemporary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context</w:t>
      </w:r>
      <w:proofErr w:type="spellEnd"/>
      <w:r w:rsidR="000F5629" w:rsidRPr="000F5629">
        <w:rPr>
          <w:sz w:val="20"/>
          <w:szCs w:val="20"/>
        </w:rPr>
        <w:t xml:space="preserve">, promoting new </w:t>
      </w:r>
      <w:proofErr w:type="spellStart"/>
      <w:r w:rsidR="000F5629" w:rsidRPr="000F5629">
        <w:rPr>
          <w:sz w:val="20"/>
          <w:szCs w:val="20"/>
        </w:rPr>
        <w:t>pedagogical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epistemological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configurations</w:t>
      </w:r>
      <w:proofErr w:type="spellEnd"/>
      <w:r w:rsidR="000F5629" w:rsidRPr="000F5629">
        <w:rPr>
          <w:sz w:val="20"/>
          <w:szCs w:val="20"/>
        </w:rPr>
        <w:t xml:space="preserve">. </w:t>
      </w:r>
      <w:proofErr w:type="spellStart"/>
      <w:r w:rsidR="000F5629" w:rsidRPr="000F5629">
        <w:rPr>
          <w:sz w:val="20"/>
          <w:szCs w:val="20"/>
        </w:rPr>
        <w:t>This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study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aims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to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investigate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how</w:t>
      </w:r>
      <w:proofErr w:type="spellEnd"/>
      <w:r w:rsidR="000F5629" w:rsidRPr="000F5629">
        <w:rPr>
          <w:sz w:val="20"/>
          <w:szCs w:val="20"/>
        </w:rPr>
        <w:t xml:space="preserve"> DE </w:t>
      </w:r>
      <w:proofErr w:type="spellStart"/>
      <w:r w:rsidR="000F5629" w:rsidRPr="000F5629">
        <w:rPr>
          <w:sz w:val="20"/>
          <w:szCs w:val="20"/>
        </w:rPr>
        <w:t>can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foster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development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of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student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autonomy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what</w:t>
      </w:r>
      <w:proofErr w:type="spellEnd"/>
      <w:r w:rsidR="000F5629" w:rsidRPr="000F5629">
        <w:rPr>
          <w:sz w:val="20"/>
          <w:szCs w:val="20"/>
        </w:rPr>
        <w:t xml:space="preserve"> role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online tutor plays in </w:t>
      </w:r>
      <w:proofErr w:type="spellStart"/>
      <w:r w:rsidR="000F5629" w:rsidRPr="000F5629">
        <w:rPr>
          <w:sz w:val="20"/>
          <w:szCs w:val="20"/>
        </w:rPr>
        <w:t>this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process</w:t>
      </w:r>
      <w:proofErr w:type="spellEnd"/>
      <w:r w:rsidR="000F5629" w:rsidRPr="000F5629">
        <w:rPr>
          <w:sz w:val="20"/>
          <w:szCs w:val="20"/>
        </w:rPr>
        <w:t xml:space="preserve">. </w:t>
      </w:r>
      <w:proofErr w:type="spellStart"/>
      <w:r w:rsidR="000F5629" w:rsidRPr="000F5629">
        <w:rPr>
          <w:sz w:val="20"/>
          <w:szCs w:val="20"/>
        </w:rPr>
        <w:t>To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achieve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this</w:t>
      </w:r>
      <w:proofErr w:type="spellEnd"/>
      <w:r w:rsidR="000F5629" w:rsidRPr="000F5629">
        <w:rPr>
          <w:sz w:val="20"/>
          <w:szCs w:val="20"/>
        </w:rPr>
        <w:t xml:space="preserve">, a </w:t>
      </w:r>
      <w:proofErr w:type="spellStart"/>
      <w:r w:rsidR="000F5629" w:rsidRPr="000F5629">
        <w:rPr>
          <w:sz w:val="20"/>
          <w:szCs w:val="20"/>
        </w:rPr>
        <w:t>literature</w:t>
      </w:r>
      <w:proofErr w:type="spellEnd"/>
      <w:r w:rsidR="000F5629" w:rsidRPr="000F5629">
        <w:rPr>
          <w:sz w:val="20"/>
          <w:szCs w:val="20"/>
        </w:rPr>
        <w:t xml:space="preserve"> review </w:t>
      </w:r>
      <w:proofErr w:type="spellStart"/>
      <w:r w:rsidR="000F5629" w:rsidRPr="000F5629">
        <w:rPr>
          <w:sz w:val="20"/>
          <w:szCs w:val="20"/>
        </w:rPr>
        <w:t>will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be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conducted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to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present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discuss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philosophical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pedagogical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foundations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of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autonomy</w:t>
      </w:r>
      <w:proofErr w:type="spellEnd"/>
      <w:r w:rsidR="000F5629" w:rsidRPr="000F5629">
        <w:rPr>
          <w:sz w:val="20"/>
          <w:szCs w:val="20"/>
        </w:rPr>
        <w:t xml:space="preserve">, </w:t>
      </w:r>
      <w:proofErr w:type="spellStart"/>
      <w:r w:rsidR="000F5629" w:rsidRPr="000F5629">
        <w:rPr>
          <w:sz w:val="20"/>
          <w:szCs w:val="20"/>
        </w:rPr>
        <w:t>clarifying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specific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type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of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autonomy</w:t>
      </w:r>
      <w:proofErr w:type="spellEnd"/>
      <w:r w:rsidR="000F5629" w:rsidRPr="000F5629">
        <w:rPr>
          <w:sz w:val="20"/>
          <w:szCs w:val="20"/>
        </w:rPr>
        <w:t xml:space="preserve"> in </w:t>
      </w:r>
      <w:proofErr w:type="spellStart"/>
      <w:r w:rsidR="000F5629" w:rsidRPr="000F5629">
        <w:rPr>
          <w:sz w:val="20"/>
          <w:szCs w:val="20"/>
        </w:rPr>
        <w:t>question</w:t>
      </w:r>
      <w:proofErr w:type="spellEnd"/>
      <w:r w:rsidR="000F5629" w:rsidRPr="000F5629">
        <w:rPr>
          <w:sz w:val="20"/>
          <w:szCs w:val="20"/>
        </w:rPr>
        <w:t xml:space="preserve">. </w:t>
      </w:r>
      <w:proofErr w:type="spellStart"/>
      <w:r w:rsidR="000F5629" w:rsidRPr="000F5629">
        <w:rPr>
          <w:sz w:val="20"/>
          <w:szCs w:val="20"/>
        </w:rPr>
        <w:t>Subsequently</w:t>
      </w:r>
      <w:proofErr w:type="spellEnd"/>
      <w:r w:rsidR="000F5629" w:rsidRPr="000F5629">
        <w:rPr>
          <w:sz w:val="20"/>
          <w:szCs w:val="20"/>
        </w:rPr>
        <w:t xml:space="preserve">,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study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will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analyze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how</w:t>
      </w:r>
      <w:proofErr w:type="spellEnd"/>
      <w:r w:rsidR="000F5629" w:rsidRPr="000F5629">
        <w:rPr>
          <w:sz w:val="20"/>
          <w:szCs w:val="20"/>
        </w:rPr>
        <w:t xml:space="preserve"> DE </w:t>
      </w:r>
      <w:proofErr w:type="spellStart"/>
      <w:r w:rsidR="000F5629" w:rsidRPr="000F5629">
        <w:rPr>
          <w:sz w:val="20"/>
          <w:szCs w:val="20"/>
        </w:rPr>
        <w:t>can</w:t>
      </w:r>
      <w:proofErr w:type="spellEnd"/>
      <w:r w:rsidR="000F5629" w:rsidRPr="000F5629">
        <w:rPr>
          <w:sz w:val="20"/>
          <w:szCs w:val="20"/>
        </w:rPr>
        <w:t xml:space="preserve"> serve as </w:t>
      </w:r>
      <w:proofErr w:type="spellStart"/>
      <w:r w:rsidR="000F5629" w:rsidRPr="000F5629">
        <w:rPr>
          <w:sz w:val="20"/>
          <w:szCs w:val="20"/>
        </w:rPr>
        <w:t>an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effective</w:t>
      </w:r>
      <w:proofErr w:type="spellEnd"/>
      <w:r w:rsidR="000F5629" w:rsidRPr="000F5629">
        <w:rPr>
          <w:sz w:val="20"/>
          <w:szCs w:val="20"/>
        </w:rPr>
        <w:t xml:space="preserve"> tool for </w:t>
      </w:r>
      <w:proofErr w:type="spellStart"/>
      <w:r w:rsidR="000F5629" w:rsidRPr="000F5629">
        <w:rPr>
          <w:sz w:val="20"/>
          <w:szCs w:val="20"/>
        </w:rPr>
        <w:t>developing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this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autonomy</w:t>
      </w:r>
      <w:proofErr w:type="spellEnd"/>
      <w:r w:rsidR="000F5629" w:rsidRPr="000F5629">
        <w:rPr>
          <w:sz w:val="20"/>
          <w:szCs w:val="20"/>
        </w:rPr>
        <w:t xml:space="preserve">. </w:t>
      </w:r>
      <w:proofErr w:type="spellStart"/>
      <w:r w:rsidR="000F5629" w:rsidRPr="000F5629">
        <w:rPr>
          <w:sz w:val="20"/>
          <w:szCs w:val="20"/>
        </w:rPr>
        <w:t>Finally</w:t>
      </w:r>
      <w:proofErr w:type="spellEnd"/>
      <w:r w:rsidR="000F5629" w:rsidRPr="000F5629">
        <w:rPr>
          <w:sz w:val="20"/>
          <w:szCs w:val="20"/>
        </w:rPr>
        <w:t xml:space="preserve">,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role </w:t>
      </w:r>
      <w:proofErr w:type="spellStart"/>
      <w:r w:rsidR="000F5629" w:rsidRPr="000F5629">
        <w:rPr>
          <w:sz w:val="20"/>
          <w:szCs w:val="20"/>
        </w:rPr>
        <w:t>of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online tutor as a </w:t>
      </w:r>
      <w:proofErr w:type="spellStart"/>
      <w:r w:rsidR="000F5629" w:rsidRPr="000F5629">
        <w:rPr>
          <w:sz w:val="20"/>
          <w:szCs w:val="20"/>
        </w:rPr>
        <w:t>mediator</w:t>
      </w:r>
      <w:proofErr w:type="spellEnd"/>
      <w:r w:rsidR="000F5629" w:rsidRPr="000F5629">
        <w:rPr>
          <w:sz w:val="20"/>
          <w:szCs w:val="20"/>
        </w:rPr>
        <w:t xml:space="preserve"> in </w:t>
      </w:r>
      <w:proofErr w:type="spellStart"/>
      <w:r w:rsidR="000F5629" w:rsidRPr="000F5629">
        <w:rPr>
          <w:sz w:val="20"/>
          <w:szCs w:val="20"/>
        </w:rPr>
        <w:t>this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process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will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be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examined</w:t>
      </w:r>
      <w:proofErr w:type="spellEnd"/>
      <w:r w:rsidR="000F5629" w:rsidRPr="000F5629">
        <w:rPr>
          <w:sz w:val="20"/>
          <w:szCs w:val="20"/>
        </w:rPr>
        <w:t xml:space="preserve">. The </w:t>
      </w:r>
      <w:proofErr w:type="spellStart"/>
      <w:r w:rsidR="000F5629" w:rsidRPr="000F5629">
        <w:rPr>
          <w:sz w:val="20"/>
          <w:szCs w:val="20"/>
        </w:rPr>
        <w:t>choice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of</w:t>
      </w:r>
      <w:proofErr w:type="spellEnd"/>
      <w:r w:rsidR="000F5629" w:rsidRPr="000F5629">
        <w:rPr>
          <w:sz w:val="20"/>
          <w:szCs w:val="20"/>
        </w:rPr>
        <w:t xml:space="preserve"> a </w:t>
      </w:r>
      <w:proofErr w:type="spellStart"/>
      <w:r w:rsidR="000F5629" w:rsidRPr="000F5629">
        <w:rPr>
          <w:sz w:val="20"/>
          <w:szCs w:val="20"/>
        </w:rPr>
        <w:t>literature</w:t>
      </w:r>
      <w:proofErr w:type="spellEnd"/>
      <w:r w:rsidR="000F5629" w:rsidRPr="000F5629">
        <w:rPr>
          <w:sz w:val="20"/>
          <w:szCs w:val="20"/>
        </w:rPr>
        <w:t xml:space="preserve"> review as a </w:t>
      </w:r>
      <w:proofErr w:type="spellStart"/>
      <w:r w:rsidR="000F5629" w:rsidRPr="000F5629">
        <w:rPr>
          <w:sz w:val="20"/>
          <w:szCs w:val="20"/>
        </w:rPr>
        <w:t>methodological</w:t>
      </w:r>
      <w:proofErr w:type="spellEnd"/>
      <w:r w:rsidR="000F5629" w:rsidRPr="000F5629">
        <w:rPr>
          <w:sz w:val="20"/>
          <w:szCs w:val="20"/>
        </w:rPr>
        <w:t xml:space="preserve"> approach </w:t>
      </w:r>
      <w:proofErr w:type="spellStart"/>
      <w:r w:rsidR="000F5629" w:rsidRPr="000F5629">
        <w:rPr>
          <w:sz w:val="20"/>
          <w:szCs w:val="20"/>
        </w:rPr>
        <w:t>is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justified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by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need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to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theoretically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ground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discussions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provide</w:t>
      </w:r>
      <w:proofErr w:type="spellEnd"/>
      <w:r w:rsidR="000F5629" w:rsidRPr="000F5629">
        <w:rPr>
          <w:sz w:val="20"/>
          <w:szCs w:val="20"/>
        </w:rPr>
        <w:t xml:space="preserve"> a </w:t>
      </w:r>
      <w:proofErr w:type="spellStart"/>
      <w:r w:rsidR="000F5629" w:rsidRPr="000F5629">
        <w:rPr>
          <w:sz w:val="20"/>
          <w:szCs w:val="20"/>
        </w:rPr>
        <w:t>critical</w:t>
      </w:r>
      <w:proofErr w:type="spellEnd"/>
      <w:r w:rsidR="000F5629" w:rsidRPr="000F5629">
        <w:rPr>
          <w:sz w:val="20"/>
          <w:szCs w:val="20"/>
        </w:rPr>
        <w:t xml:space="preserve"> overview </w:t>
      </w:r>
      <w:proofErr w:type="spellStart"/>
      <w:r w:rsidR="000F5629" w:rsidRPr="000F5629">
        <w:rPr>
          <w:sz w:val="20"/>
          <w:szCs w:val="20"/>
        </w:rPr>
        <w:t>of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topic</w:t>
      </w:r>
      <w:proofErr w:type="spellEnd"/>
      <w:r w:rsidR="000F5629" w:rsidRPr="000F5629">
        <w:rPr>
          <w:sz w:val="20"/>
          <w:szCs w:val="20"/>
        </w:rPr>
        <w:t xml:space="preserve">. </w:t>
      </w:r>
      <w:proofErr w:type="spellStart"/>
      <w:r w:rsidR="000F5629" w:rsidRPr="000F5629">
        <w:rPr>
          <w:sz w:val="20"/>
          <w:szCs w:val="20"/>
        </w:rPr>
        <w:t>Throughout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study</w:t>
      </w:r>
      <w:proofErr w:type="spellEnd"/>
      <w:r w:rsidR="000F5629" w:rsidRPr="000F5629">
        <w:rPr>
          <w:sz w:val="20"/>
          <w:szCs w:val="20"/>
        </w:rPr>
        <w:t xml:space="preserve">,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aim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is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to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highlight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importance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of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active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pedagogical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practice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by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the</w:t>
      </w:r>
      <w:proofErr w:type="spellEnd"/>
      <w:r w:rsidR="000F5629" w:rsidRPr="000F5629">
        <w:rPr>
          <w:sz w:val="20"/>
          <w:szCs w:val="20"/>
        </w:rPr>
        <w:t xml:space="preserve"> online tutor </w:t>
      </w:r>
      <w:proofErr w:type="spellStart"/>
      <w:r w:rsidR="000F5629" w:rsidRPr="000F5629">
        <w:rPr>
          <w:sz w:val="20"/>
          <w:szCs w:val="20"/>
        </w:rPr>
        <w:t>that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strengthens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and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promotes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student</w:t>
      </w:r>
      <w:proofErr w:type="spellEnd"/>
      <w:r w:rsidR="000F5629" w:rsidRPr="000F5629">
        <w:rPr>
          <w:sz w:val="20"/>
          <w:szCs w:val="20"/>
        </w:rPr>
        <w:t xml:space="preserve"> </w:t>
      </w:r>
      <w:proofErr w:type="spellStart"/>
      <w:r w:rsidR="000F5629" w:rsidRPr="000F5629">
        <w:rPr>
          <w:sz w:val="20"/>
          <w:szCs w:val="20"/>
        </w:rPr>
        <w:t>autonomy</w:t>
      </w:r>
      <w:proofErr w:type="spellEnd"/>
      <w:r w:rsidR="000F5629" w:rsidRPr="000F5629">
        <w:rPr>
          <w:sz w:val="20"/>
          <w:szCs w:val="20"/>
        </w:rPr>
        <w:t>.</w:t>
      </w:r>
    </w:p>
    <w:p w14:paraId="2B2E78B7" w14:textId="7D7BDDBA" w:rsidR="00584823" w:rsidRPr="00960AB5" w:rsidRDefault="00F92BD8">
      <w:pPr>
        <w:ind w:left="0"/>
        <w:rPr>
          <w:sz w:val="20"/>
          <w:szCs w:val="20"/>
          <w:lang w:val="en-US"/>
        </w:rPr>
      </w:pPr>
      <w:r w:rsidRPr="00960AB5">
        <w:rPr>
          <w:b/>
          <w:sz w:val="20"/>
          <w:szCs w:val="20"/>
          <w:lang w:val="en-US"/>
        </w:rPr>
        <w:t>Keywords</w:t>
      </w:r>
      <w:r w:rsidRPr="00960AB5">
        <w:rPr>
          <w:sz w:val="20"/>
          <w:szCs w:val="20"/>
          <w:lang w:val="en-US"/>
        </w:rPr>
        <w:t>: CIAED 202</w:t>
      </w:r>
      <w:r w:rsidR="00C15038" w:rsidRPr="00960AB5">
        <w:rPr>
          <w:sz w:val="20"/>
          <w:szCs w:val="20"/>
          <w:lang w:val="en-US"/>
        </w:rPr>
        <w:t>5</w:t>
      </w:r>
      <w:r w:rsidRPr="00960AB5">
        <w:rPr>
          <w:sz w:val="20"/>
          <w:szCs w:val="20"/>
          <w:lang w:val="en-US"/>
        </w:rPr>
        <w:t xml:space="preserve">; ABED; distance education; </w:t>
      </w:r>
      <w:r w:rsidR="00F37A67" w:rsidRPr="00F37A67">
        <w:rPr>
          <w:sz w:val="20"/>
          <w:szCs w:val="20"/>
          <w:lang w:val="en-US"/>
        </w:rPr>
        <w:t>online teacher-tutor</w:t>
      </w:r>
      <w:r w:rsidRPr="00960AB5">
        <w:rPr>
          <w:sz w:val="20"/>
          <w:szCs w:val="20"/>
          <w:lang w:val="en-US"/>
        </w:rPr>
        <w:t xml:space="preserve">; </w:t>
      </w:r>
      <w:r w:rsidR="00F37A67" w:rsidRPr="00F37A67">
        <w:rPr>
          <w:sz w:val="20"/>
          <w:szCs w:val="20"/>
          <w:lang w:val="en-US"/>
        </w:rPr>
        <w:t>autonomy</w:t>
      </w:r>
      <w:r w:rsidRPr="00960AB5">
        <w:rPr>
          <w:sz w:val="20"/>
          <w:szCs w:val="20"/>
          <w:lang w:val="en-US"/>
        </w:rPr>
        <w:t>.</w:t>
      </w:r>
    </w:p>
    <w:p w14:paraId="30D9E19E" w14:textId="77777777" w:rsidR="00584823" w:rsidRPr="00960AB5" w:rsidRDefault="00584823">
      <w:pPr>
        <w:ind w:left="0"/>
        <w:rPr>
          <w:sz w:val="20"/>
          <w:szCs w:val="20"/>
          <w:lang w:val="en-US"/>
        </w:rPr>
      </w:pPr>
      <w:bookmarkStart w:id="0" w:name="_heading=h.7465e9q5k20t" w:colFirst="0" w:colLast="0"/>
      <w:bookmarkEnd w:id="0"/>
    </w:p>
    <w:p w14:paraId="31B13BC6" w14:textId="77777777" w:rsidR="00584823" w:rsidRPr="00F37A67" w:rsidRDefault="00F92B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b/>
          <w:color w:val="000000"/>
        </w:rPr>
      </w:pPr>
      <w:r w:rsidRPr="00F37A67">
        <w:rPr>
          <w:b/>
          <w:color w:val="000000"/>
        </w:rPr>
        <w:t>1 Introdução</w:t>
      </w:r>
    </w:p>
    <w:p w14:paraId="2A2C3889" w14:textId="5911E264" w:rsidR="00F37A67" w:rsidRPr="00F37A67" w:rsidRDefault="00F37A67" w:rsidP="00F37A67">
      <w:pPr>
        <w:ind w:left="0"/>
      </w:pPr>
      <w:r w:rsidRPr="00F37A67">
        <w:t>A Educação a Distância (</w:t>
      </w:r>
      <w:r>
        <w:t>EAD</w:t>
      </w:r>
      <w:r w:rsidRPr="00F37A67">
        <w:t xml:space="preserve">) desponta como uma modalidade educacional que reflete as transformações sociais e tecnológicas do mundo contemporâneo, possibilitando a ampliação do acesso ao conhecimento em uma sociedade cada vez mais conectada. Nesse contexto, um dos desafios cruciais é promover a autonomia do estudante, entendida como a capacidade de gerir o próprio aprendizado de maneira crítica e reflexiva. Segundo Moran (2015, p. 23), "a </w:t>
      </w:r>
      <w:r>
        <w:t>EAD</w:t>
      </w:r>
      <w:r w:rsidRPr="00F37A67">
        <w:t xml:space="preserve"> possibilita a democratização do acesso ao conhecimento, rompendo barreiras geográficas e temporais". Nesse sentido, a </w:t>
      </w:r>
      <w:r>
        <w:t>EAD</w:t>
      </w:r>
      <w:r w:rsidRPr="00F37A67">
        <w:t xml:space="preserve"> não apenas amplia o alcance da educação, mas também desafia as práticas pedagógicas tradicionais, exigindo novas abordagens e metodologias que favoreçam o desenvolvimento da autonomia do estudante.</w:t>
      </w:r>
      <w:r>
        <w:t xml:space="preserve"> Consoante </w:t>
      </w:r>
      <w:r w:rsidRPr="00F37A67">
        <w:t xml:space="preserve">Paulo Freire (1996), “ensinar não é transferir conhecimento, mas criar as possibilidades para a sua própria produção ou a sua </w:t>
      </w:r>
      <w:r w:rsidRPr="00F37A67">
        <w:lastRenderedPageBreak/>
        <w:t>construção”. A autonomia, nesse sentido, emerge como um fundamento essencial para que a educação cumpra seu papel transformador.</w:t>
      </w:r>
    </w:p>
    <w:p w14:paraId="7D81A586" w14:textId="6D14C603" w:rsidR="00F37A67" w:rsidRPr="00F37A67" w:rsidRDefault="00F37A67" w:rsidP="00F37A67">
      <w:pPr>
        <w:ind w:left="0"/>
      </w:pPr>
      <w:r w:rsidRPr="00F37A67">
        <w:t xml:space="preserve">A relação entre a autonomia e a </w:t>
      </w:r>
      <w:r>
        <w:t>EAD</w:t>
      </w:r>
      <w:r w:rsidRPr="00F37A67">
        <w:t xml:space="preserve"> está diretamente ligada às </w:t>
      </w:r>
      <w:r>
        <w:t>particularidades</w:t>
      </w:r>
      <w:r w:rsidRPr="00F37A67">
        <w:t xml:space="preserve"> dessa modalidade, que exige do estudante uma postura ativa no processo de aprendizagem. Como destaca Kenski (2012, p. 42), “a </w:t>
      </w:r>
      <w:r>
        <w:t>EAD</w:t>
      </w:r>
      <w:r w:rsidRPr="00F37A67">
        <w:t xml:space="preserve"> desafia o estudante a se tornar protagonista de sua trajetória educacional, exigindo uma nova postura diante do saber e da organização de seus estudos”. Essa característica faz da </w:t>
      </w:r>
      <w:r>
        <w:t>EAD</w:t>
      </w:r>
      <w:r w:rsidRPr="00F37A67">
        <w:t xml:space="preserve"> um campo fértil para a reflexão acerca de práticas pedagógicas que transcendam o modelo tradicional, reforçando a importância de compreender os fundamentos teóricos que sustentam a noção de autonomia.</w:t>
      </w:r>
    </w:p>
    <w:p w14:paraId="71B80A00" w14:textId="2103892B" w:rsidR="00F37A67" w:rsidRPr="00F37A67" w:rsidRDefault="00F37A67" w:rsidP="00F37A67">
      <w:pPr>
        <w:ind w:left="0"/>
      </w:pPr>
      <w:r w:rsidRPr="00F37A67">
        <w:t>Do ponto de vista filosófico, a autonomia é um conceito central na tradição iluminista e encontra em Immanuel Kant uma formulação paradigmática. Para</w:t>
      </w:r>
      <w:r>
        <w:t xml:space="preserve"> o autor da </w:t>
      </w:r>
      <w:r>
        <w:rPr>
          <w:i/>
          <w:iCs/>
        </w:rPr>
        <w:t>Fundamentação da Metafísica dos Costumes</w:t>
      </w:r>
      <w:r>
        <w:t xml:space="preserve">, </w:t>
      </w:r>
      <w:r w:rsidRPr="00F37A67">
        <w:t>“a autonomia da vontade é a propriedade que ela tem de ser uma lei para si mesma”</w:t>
      </w:r>
      <w:r>
        <w:t xml:space="preserve"> </w:t>
      </w:r>
      <w:r w:rsidRPr="00F37A67">
        <w:t>(</w:t>
      </w:r>
      <w:r>
        <w:t xml:space="preserve">Kant, </w:t>
      </w:r>
      <w:r w:rsidRPr="00F37A67">
        <w:t xml:space="preserve">2016, p. 43), </w:t>
      </w:r>
      <w:r>
        <w:t xml:space="preserve">ou seja, é a </w:t>
      </w:r>
      <w:r w:rsidRPr="00F37A67">
        <w:t>capacidade de o indivíduo governar-se por suas próprias leis</w:t>
      </w:r>
      <w:r>
        <w:t>.</w:t>
      </w:r>
      <w:r w:rsidRPr="00F37A67">
        <w:t xml:space="preserve"> No contexto educacional, a autonomia do estudante é entendida como a habilidade de gerir seu próprio processo de aprendizagem, tomando decisões informadas e responsáveis sobre seu percurso acadêmico. Freire (1996, p. 68) argumenta que </w:t>
      </w:r>
      <w:r>
        <w:t>“</w:t>
      </w:r>
      <w:r w:rsidRPr="00F37A67">
        <w:t>a educação deve ser um ato de liberdade, onde o educando se torna sujeito de sua própria formação</w:t>
      </w:r>
      <w:r>
        <w:t>”</w:t>
      </w:r>
      <w:r w:rsidRPr="00F37A67">
        <w:t>.</w:t>
      </w:r>
      <w:r>
        <w:t xml:space="preserve"> Nesse sentido</w:t>
      </w:r>
      <w:r w:rsidRPr="00F37A67">
        <w:t xml:space="preserve">, no contexto educacional, a autonomia não se limita a um princípio moral, mas se manifesta como uma competência </w:t>
      </w:r>
      <w:r>
        <w:t>que pode ser desenvolvida e que</w:t>
      </w:r>
      <w:r w:rsidRPr="00F37A67">
        <w:t xml:space="preserve">, </w:t>
      </w:r>
      <w:r>
        <w:t xml:space="preserve">para isso, </w:t>
      </w:r>
      <w:r w:rsidRPr="00F37A67">
        <w:t xml:space="preserve">exige mediação pedagógica. </w:t>
      </w:r>
      <w:r>
        <w:t>É por isso que</w:t>
      </w:r>
      <w:r w:rsidRPr="00F37A67">
        <w:t xml:space="preserve"> a </w:t>
      </w:r>
      <w:r>
        <w:t>EAD</w:t>
      </w:r>
      <w:r w:rsidRPr="00F37A67">
        <w:t xml:space="preserve"> se apresenta não apenas como um espaço de aprendizado, mas como um cenário no qual o estudante pode exercitar sua liberdade de maneira responsável, dentro dos limites de um ambiente virtual mediado por tecnologias.</w:t>
      </w:r>
    </w:p>
    <w:p w14:paraId="3C4A0C14" w14:textId="55A1D22C" w:rsidR="00F37A67" w:rsidRDefault="00F37A67" w:rsidP="00F37A67">
      <w:pPr>
        <w:ind w:left="0"/>
      </w:pPr>
      <w:r w:rsidRPr="00F37A67">
        <w:t xml:space="preserve">A </w:t>
      </w:r>
      <w:r>
        <w:t>EAD</w:t>
      </w:r>
      <w:r w:rsidRPr="00F37A67">
        <w:t xml:space="preserve">, com suas características de flexibilidade e acessibilidade, apresenta-se como um ambiente propício para o desenvolvimento da autonomia do estudante. Moore (1993) destaca que </w:t>
      </w:r>
      <w:r>
        <w:t>“</w:t>
      </w:r>
      <w:r w:rsidRPr="00F37A67">
        <w:t xml:space="preserve">a distância física entre professor e aluno na </w:t>
      </w:r>
      <w:r>
        <w:t>EAD</w:t>
      </w:r>
      <w:r w:rsidRPr="00F37A67">
        <w:t xml:space="preserve"> exige um maior grau de autonomia por parte do estudante, que deve ser capaz de organizar seu tempo e suas atividades de estudo de maneira independente</w:t>
      </w:r>
      <w:r>
        <w:t>”</w:t>
      </w:r>
      <w:r w:rsidRPr="00F37A67">
        <w:t xml:space="preserve">. Dessa forma, a </w:t>
      </w:r>
      <w:r>
        <w:t>EAD</w:t>
      </w:r>
      <w:r w:rsidRPr="00F37A67">
        <w:t xml:space="preserve"> pode ser vista como um catalisador para a autonomia, incentivando os estudantes a assumirem um papel ativo em sua própria aprendizagem.</w:t>
      </w:r>
    </w:p>
    <w:p w14:paraId="3C6499D0" w14:textId="3511EB39" w:rsidR="00F37A67" w:rsidRPr="00F37A67" w:rsidRDefault="00F37A67" w:rsidP="00F37A67">
      <w:pPr>
        <w:ind w:left="0"/>
      </w:pPr>
      <w:r w:rsidRPr="00F37A67">
        <w:t xml:space="preserve">Nesse processo, o professor-tutor </w:t>
      </w:r>
      <w:r w:rsidRPr="00F37A67">
        <w:rPr>
          <w:i/>
          <w:iCs/>
        </w:rPr>
        <w:t>online</w:t>
      </w:r>
      <w:r w:rsidRPr="00F37A67">
        <w:t xml:space="preserve"> desempenha </w:t>
      </w:r>
      <w:r>
        <w:t>o papel de</w:t>
      </w:r>
      <w:r w:rsidRPr="00F37A67">
        <w:t xml:space="preserve"> mediador </w:t>
      </w:r>
      <w:r>
        <w:t xml:space="preserve">e facilitador </w:t>
      </w:r>
      <w:r w:rsidRPr="00F37A67">
        <w:t xml:space="preserve">da construção da autonomia. Diferentemente do modelo tradicional, em que o professor é visto como o detentor do saber, na </w:t>
      </w:r>
      <w:r>
        <w:t>EAD, mais do que tudo,</w:t>
      </w:r>
      <w:r w:rsidRPr="00F37A67">
        <w:t xml:space="preserve"> o </w:t>
      </w:r>
      <w:r>
        <w:t>professor-</w:t>
      </w:r>
      <w:r w:rsidRPr="00F37A67">
        <w:t>tutor</w:t>
      </w:r>
      <w:r>
        <w:t xml:space="preserve"> </w:t>
      </w:r>
      <w:r w:rsidRPr="00F37A67">
        <w:rPr>
          <w:i/>
          <w:iCs/>
        </w:rPr>
        <w:t>online</w:t>
      </w:r>
      <w:r w:rsidRPr="00F37A67">
        <w:t xml:space="preserve"> é um facilitador que orienta e estimula o estudante a trilhar seu próprio caminho de aprendizagem. Moran (2018, p. 67) enfatiza que “o tutor </w:t>
      </w:r>
      <w:r w:rsidRPr="00F37A67">
        <w:rPr>
          <w:i/>
          <w:iCs/>
        </w:rPr>
        <w:t>online</w:t>
      </w:r>
      <w:r w:rsidRPr="00F37A67">
        <w:t xml:space="preserve"> deve estar atento às necessidades individuais dos estudantes, promovendo estratégias que favoreçam sua independência e autonomia”. Portanto, a prática pedagógica do professor-tutor </w:t>
      </w:r>
      <w:r w:rsidRPr="00F37A67">
        <w:rPr>
          <w:i/>
          <w:iCs/>
        </w:rPr>
        <w:t>online</w:t>
      </w:r>
      <w:r w:rsidRPr="00F37A67">
        <w:t xml:space="preserve"> deve ser intencional e direcionada, visando fortalecer a capacidade dos estudantes de aprender de forma autônoma.</w:t>
      </w:r>
    </w:p>
    <w:p w14:paraId="7A6D851E" w14:textId="33814D88" w:rsidR="00F37A67" w:rsidRPr="00F37A67" w:rsidRDefault="00F37A67" w:rsidP="00F37A67">
      <w:pPr>
        <w:ind w:left="0"/>
      </w:pPr>
      <w:r w:rsidRPr="00F37A67">
        <w:t xml:space="preserve">Portanto, este </w:t>
      </w:r>
      <w:r>
        <w:t>trabalho</w:t>
      </w:r>
      <w:r w:rsidRPr="00F37A67">
        <w:t xml:space="preserve"> pretende discutir, à luz de fundamentos filosófico-pedagógicos, de que maneira a </w:t>
      </w:r>
      <w:r>
        <w:t>EAD</w:t>
      </w:r>
      <w:r w:rsidRPr="00F37A67">
        <w:t xml:space="preserve"> pode contribuir para o desenvolvimento da autonomia do estudante e qual a relevância do papel desempenhado pelo professor-tutor </w:t>
      </w:r>
      <w:r w:rsidRPr="00F37A67">
        <w:rPr>
          <w:i/>
          <w:iCs/>
        </w:rPr>
        <w:t>online</w:t>
      </w:r>
      <w:r w:rsidRPr="00F37A67">
        <w:t xml:space="preserve"> nesse processo. Para tanto, serão apresentados os pressupostos teóricos que embasam o conceito de autonomia, analisadas as potencialidades da </w:t>
      </w:r>
      <w:r>
        <w:t>EAD</w:t>
      </w:r>
      <w:r w:rsidRPr="00F37A67">
        <w:t xml:space="preserve"> como ambiente de aprendizagem e exploradas as práticas pedagógicas que fortalecem a relação entre autonomia e mediação docente. Ao final, busca-se evidenciar como a </w:t>
      </w:r>
      <w:r>
        <w:t>EAD</w:t>
      </w:r>
      <w:r w:rsidRPr="00F37A67">
        <w:t xml:space="preserve"> pode se configurar como um espaço privilegiado para a formação de sujeitos autônomos e críticos, aptos a enfrentar os desafios de um mundo em constante transformação.</w:t>
      </w:r>
    </w:p>
    <w:p w14:paraId="75A27ECD" w14:textId="77777777" w:rsidR="00584823" w:rsidRPr="00F37A67" w:rsidRDefault="00584823" w:rsidP="00F37A67">
      <w:pPr>
        <w:ind w:leftChars="0" w:left="0" w:firstLineChars="0" w:firstLine="0"/>
      </w:pPr>
      <w:bookmarkStart w:id="1" w:name="_heading=h.2phqjsts76kw" w:colFirst="0" w:colLast="0"/>
      <w:bookmarkEnd w:id="1"/>
    </w:p>
    <w:p w14:paraId="75E76532" w14:textId="732C28AE" w:rsidR="00584823" w:rsidRPr="00F37A67" w:rsidRDefault="00F92B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b/>
          <w:color w:val="000000"/>
        </w:rPr>
      </w:pPr>
      <w:r w:rsidRPr="00F37A67">
        <w:rPr>
          <w:b/>
          <w:color w:val="000000"/>
        </w:rPr>
        <w:lastRenderedPageBreak/>
        <w:t xml:space="preserve">2 </w:t>
      </w:r>
      <w:r w:rsidR="00F37A67">
        <w:rPr>
          <w:b/>
          <w:color w:val="000000"/>
        </w:rPr>
        <w:t>Autonomia: pressupostos filosóficos-pedagógicos</w:t>
      </w:r>
    </w:p>
    <w:p w14:paraId="324A7E69" w14:textId="77777777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bCs/>
        </w:rPr>
      </w:pPr>
      <w:r w:rsidRPr="00F37A67">
        <w:rPr>
          <w:bCs/>
        </w:rPr>
        <w:t>A noção de autonomia no campo educacional encontra suas raízes na tradição filosófica e é constantemente reinterpretada à luz das demandas contemporâneas. Kant, em sua </w:t>
      </w:r>
      <w:r w:rsidRPr="00F37A67">
        <w:rPr>
          <w:bCs/>
          <w:i/>
          <w:iCs/>
        </w:rPr>
        <w:t>Fundamentação da Metafísica dos Costumes</w:t>
      </w:r>
      <w:r w:rsidRPr="00F37A67">
        <w:rPr>
          <w:bCs/>
        </w:rPr>
        <w:t>, define a autonomia como a capacidade do indivíduo de agir segundo leis que ele próprio prescreve, sublinhando sua independência moral (KANT, 2016). Essa perspectiva ilumina o entendimento de autonomia no ambiente educacional, onde o estudante é desafiado a ser protagonista de seu processo de aprendizado. Como afirma Freire (1996, p. 43), “o ser humano é um ser inconcluso, que se educa na medida em que se reconhece como tal”. Nesse contexto, o ato educativo deve ser um espaço de construção de autonomia, permitindo ao estudante reconhecer-se como sujeito ativo no desenvolvimento de sua própria trajetória formativa.</w:t>
      </w:r>
    </w:p>
    <w:p w14:paraId="6EE05FE1" w14:textId="5172846F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bCs/>
        </w:rPr>
      </w:pPr>
      <w:r w:rsidRPr="00F37A67">
        <w:rPr>
          <w:bCs/>
        </w:rPr>
        <w:t>Sob a perspectiva pedagógica contemporânea, a autonomia não se limita à capacidade de autodeterminação, mas envolve o domínio de competências que permitam ao estudante interagir criticamente com o conhecimento. Philippe Perrenoud (2000) argumenta que a autonomia educacional demanda a construção de “estratégias de aprendizagem que capacitem o indivíduo a adaptar-se a contextos complexos e em constante mudança”. Nesse sentido, a autonomia é uma habilidade dinâmica, que requer intencionalidade pedagógica e o estabelecimento de práticas que fomentem a capacidade reflexiva dos estudantes. Essa compreensão se alinha ao pensamento de Paulo Freire, para quem a autonomia “não é um estado dado, mas um processo que se constrói na interação entre o sujeito e o mundo” (</w:t>
      </w:r>
      <w:r>
        <w:rPr>
          <w:bCs/>
        </w:rPr>
        <w:t>F</w:t>
      </w:r>
      <w:r w:rsidRPr="00F37A67">
        <w:rPr>
          <w:bCs/>
        </w:rPr>
        <w:t>reire, 1996, p. 58).</w:t>
      </w:r>
    </w:p>
    <w:p w14:paraId="30CB1D7F" w14:textId="77777777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bCs/>
        </w:rPr>
      </w:pPr>
      <w:r w:rsidRPr="00F37A67">
        <w:rPr>
          <w:bCs/>
        </w:rPr>
        <w:t xml:space="preserve">O desenvolvimento da autonomia no âmbito educacional exige uma abordagem que considere as condições concretas de aprendizagem, incluindo as ferramentas tecnológicas disponíveis e as práticas pedagógicas adotadas. Moran (2015) ressalta que “a mediação tecnológica oferece novas oportunidades para o exercício da autonomia, especialmente em ambientes virtuais de aprendizagem”. Contudo, essa autonomia não é espontânea; é necessário que o professor-tutor </w:t>
      </w:r>
      <w:r w:rsidRPr="00F37A67">
        <w:rPr>
          <w:bCs/>
          <w:i/>
          <w:iCs/>
        </w:rPr>
        <w:t>online</w:t>
      </w:r>
      <w:r w:rsidRPr="00F37A67">
        <w:rPr>
          <w:bCs/>
        </w:rPr>
        <w:t xml:space="preserve"> desempenhe um papel ativo na facilitação desse processo. Isso implica a criação de um ambiente de aprendizagem que promova o pensamento crítico, a colaboração e o engajamento do estudante com o conteúdo, conforme apontado por Kenski (2012).</w:t>
      </w:r>
    </w:p>
    <w:p w14:paraId="7B375432" w14:textId="77777777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bCs/>
        </w:rPr>
      </w:pPr>
      <w:r w:rsidRPr="00F37A67">
        <w:rPr>
          <w:bCs/>
        </w:rPr>
        <w:t>Além disso, é fundamental compreender que a autonomia no contexto educacional não pode ser dissociada das condições sociais e culturais que a moldam. Segundo Boaventura de Sousa Santos (2001), a educação precisa ser vista como “um ato político de emancipação, que capacita o sujeito a contestar e transformar as estruturas que o condicionam”. Dessa forma, a autonomia é também um instrumento de resistência e transformação social, que permite ao estudante não apenas apropriar-se do conhecimento, mas também questioná-lo e reconfigurá-lo em prol de uma prática libertadora. Essa visão reforça a importância de uma abordagem educativa crítica, que transcenda a mera transmissão de informações.</w:t>
      </w:r>
    </w:p>
    <w:p w14:paraId="7250C15C" w14:textId="22D3D57A" w:rsidR="00584823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bCs/>
        </w:rPr>
      </w:pPr>
      <w:r w:rsidRPr="00F37A67">
        <w:rPr>
          <w:bCs/>
        </w:rPr>
        <w:t xml:space="preserve">A mediação pedagógica para o desenvolvimento da autonomia exige, portanto, uma articulação entre fundamentos filosóficos e práticas pedagógicas. Como destaca Pedro Demo (2009), “autonomia não é algo que se ensina diretamente, mas que se promove por meio de estratégias que desafiem o estudante a pensar, criar e questionar”. Nesse sentido, a </w:t>
      </w:r>
      <w:r>
        <w:rPr>
          <w:bCs/>
        </w:rPr>
        <w:t>EAD</w:t>
      </w:r>
      <w:r w:rsidRPr="00F37A67">
        <w:rPr>
          <w:bCs/>
        </w:rPr>
        <w:t xml:space="preserve"> emerge como um espaço privilegiado, onde a flexibilidade e as possibilidades interativas ampliam o alcance das práticas pedagógicas orientadas para a formação de sujeitos autônomos. Ao integrar fundamentos teóricos e práticas educativas inovadoras, a </w:t>
      </w:r>
      <w:r>
        <w:rPr>
          <w:bCs/>
        </w:rPr>
        <w:t>EAD</w:t>
      </w:r>
      <w:r w:rsidRPr="00F37A67">
        <w:rPr>
          <w:bCs/>
        </w:rPr>
        <w:t xml:space="preserve"> potencializa a construção de uma autonomia que ultrapassa os limites do ambiente virtual e se projeta para a vida como um todo.</w:t>
      </w:r>
    </w:p>
    <w:p w14:paraId="5A7C62DE" w14:textId="77777777" w:rsidR="00584823" w:rsidRPr="00F37A67" w:rsidRDefault="00584823">
      <w:pPr>
        <w:ind w:left="0"/>
      </w:pPr>
      <w:bookmarkStart w:id="2" w:name="_heading=h.gk6dqmvly3mc" w:colFirst="0" w:colLast="0"/>
      <w:bookmarkEnd w:id="2"/>
    </w:p>
    <w:p w14:paraId="70E9D076" w14:textId="382799ED" w:rsidR="00584823" w:rsidRPr="00F37A67" w:rsidRDefault="00F92B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b/>
          <w:color w:val="000000"/>
        </w:rPr>
      </w:pPr>
      <w:r w:rsidRPr="00F37A67">
        <w:rPr>
          <w:b/>
          <w:color w:val="000000"/>
        </w:rPr>
        <w:lastRenderedPageBreak/>
        <w:t xml:space="preserve">3 </w:t>
      </w:r>
      <w:r w:rsidR="00F37A67" w:rsidRPr="00F37A67">
        <w:rPr>
          <w:b/>
          <w:color w:val="000000"/>
        </w:rPr>
        <w:t xml:space="preserve">A </w:t>
      </w:r>
      <w:r w:rsidR="00F37A67">
        <w:rPr>
          <w:b/>
          <w:color w:val="000000"/>
        </w:rPr>
        <w:t>EAD</w:t>
      </w:r>
      <w:r w:rsidR="00F37A67" w:rsidRPr="00F37A67">
        <w:rPr>
          <w:b/>
          <w:color w:val="000000"/>
        </w:rPr>
        <w:t xml:space="preserve"> como Instrumento para o Desenvolvimento da Autonomia</w:t>
      </w:r>
    </w:p>
    <w:p w14:paraId="009506FA" w14:textId="68AFC0A1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F37A67">
        <w:t>A Educação a Distância (</w:t>
      </w:r>
      <w:r>
        <w:t>EAD</w:t>
      </w:r>
      <w:r w:rsidRPr="00F37A67">
        <w:t xml:space="preserve">) distingue-se como um campo de práticas pedagógicas e epistemológicas que se articula com as demandas de uma sociedade globalizada e mediada por tecnologias digitais. Ao contrário do modelo presencial, que tradicionalmente centraliza o professor como principal figura de autoridade e disseminação do conhecimento, a </w:t>
      </w:r>
      <w:r>
        <w:t>EAD</w:t>
      </w:r>
      <w:r w:rsidRPr="00F37A67">
        <w:t xml:space="preserve"> descentraliza esse processo, colocando o estudante como protagonista de sua aprendizagem. Segundo Kenski (2012, p. 38), “a mediação tecnológica na </w:t>
      </w:r>
      <w:r>
        <w:t>EAD</w:t>
      </w:r>
      <w:r w:rsidRPr="00F37A67">
        <w:t xml:space="preserve"> requer um repensar pedagógico que valorize a autonomia, permitindo ao estudante se engajar em percursos formativos que ele mesmo constrói”. Assim, a </w:t>
      </w:r>
      <w:r>
        <w:t>EAD</w:t>
      </w:r>
      <w:r w:rsidRPr="00F37A67">
        <w:t xml:space="preserve"> não apenas desafia as concepções tradicionais de ensino, mas também exige o desenvolvimento de competências como a gestão do tempo, a autoavaliação e a capacidade de resolver problemas de forma independente.</w:t>
      </w:r>
    </w:p>
    <w:p w14:paraId="70394231" w14:textId="5DD6D601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F37A67">
        <w:t xml:space="preserve">Além disso, a flexibilidade característica da </w:t>
      </w:r>
      <w:r>
        <w:t>EAD</w:t>
      </w:r>
      <w:r w:rsidRPr="00F37A67">
        <w:t xml:space="preserve"> possibilita que estudantes de diferentes contextos geográficos, sociais e culturais acessem o conhecimento de maneira autônoma, construindo suas próprias rotinas de estudo e respeitando seus ritmos individuais de aprendizagem. De acordo com Moore (1993, p. 23), a autonomia em </w:t>
      </w:r>
      <w:r>
        <w:t>EAD</w:t>
      </w:r>
      <w:r w:rsidRPr="00F37A67">
        <w:t xml:space="preserve"> é reforçada pela "distância transacional", que se refere à interação entre professor, estudante e conteúdo. Essa distância, longe de ser um obstáculo, oferece ao estudante a oportunidade de desenvolver habilidades que o capacitem a tomar decisões educativas conscientes. Como observa Litto e Formiga (2020, p. 54), a </w:t>
      </w:r>
      <w:r>
        <w:t>EAD</w:t>
      </w:r>
      <w:r w:rsidRPr="00F37A67">
        <w:t xml:space="preserve"> promove “um ambiente de aprendizagem colaborativa e interativa, no qual os estudantes têm a oportunidade de se engajar ativamente com os conteúdos e com seus pares, fortalecendo a autonomia e a responsabilidade pelo aprendizado”.</w:t>
      </w:r>
    </w:p>
    <w:p w14:paraId="5FAD336F" w14:textId="51D572EA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F37A67">
        <w:t xml:space="preserve">A mediação tecnológica desempenha um papel central no desenvolvimento da autonomia no contexto da </w:t>
      </w:r>
      <w:r>
        <w:t>EAD</w:t>
      </w:r>
      <w:r w:rsidRPr="00F37A67">
        <w:t xml:space="preserve">. Plataformas virtuais de aprendizagem, como os Ambientes Virtuais de Aprendizagem (AVA), oferecem ferramentas que facilitam a organização e o acompanhamento do progresso acadêmico, enquanto permitem a personalização dos percursos de aprendizagem. Moran (2015, p. 45) aponta que “a tecnologia não é um fim em si mesma, mas um meio para criar contextos educativos dinâmicos e interativos que incentivam a autonomia”. No entanto, o sucesso dessas práticas depende da intencionalidade pedagógica e da adoção de metodologias que valorizem a construção ativa do conhecimento pelo estudante. Essa perspectiva é corroborada por Almeida e Valente (2012), que destacam que “o professor-tutor </w:t>
      </w:r>
      <w:r w:rsidRPr="00F37A67">
        <w:rPr>
          <w:i/>
          <w:iCs/>
        </w:rPr>
        <w:t>online</w:t>
      </w:r>
      <w:r w:rsidRPr="00F37A67">
        <w:t>, ao assumir um papel de facilitador, deve promover situações que estimulem a resolução de problemas e o pensamento crítico, elementos essenciais para a construção da autonomia”.</w:t>
      </w:r>
    </w:p>
    <w:p w14:paraId="0C35613A" w14:textId="6A13DAD3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>
        <w:t>Não obstante</w:t>
      </w:r>
      <w:r w:rsidRPr="00F37A67">
        <w:t xml:space="preserve">, a </w:t>
      </w:r>
      <w:r>
        <w:t>EAD</w:t>
      </w:r>
      <w:r w:rsidRPr="00F37A67">
        <w:t xml:space="preserve"> também oferece um espaço para o exercício da autonomia coletiva, que se manifesta na interação entre os estudantes em fóruns, grupos de estudo e outras práticas colaborativas. Nesse sentido, a </w:t>
      </w:r>
      <w:r>
        <w:t>EAD</w:t>
      </w:r>
      <w:r w:rsidRPr="00F37A67">
        <w:t xml:space="preserve"> não apenas forma sujeitos autônomos, mas também cidadãos críticos e reflexivos. Conforme defende Boaventura de Sousa Santos (2001), a educação deve ser compreendida como “um processo de emancipação, que fortalece a capacidade de agir coletivamente em prol da transformação social”. Nesse cenário, o papel do professor-tutor </w:t>
      </w:r>
      <w:r w:rsidRPr="00F37A67">
        <w:rPr>
          <w:i/>
          <w:iCs/>
        </w:rPr>
        <w:t>online</w:t>
      </w:r>
      <w:r w:rsidRPr="00F37A67">
        <w:t xml:space="preserve"> é estratégico, pois, além de mediar o aprendizado individual, ele deve fomentar o diálogo e a construção colaborativa do saber, garantindo que a autonomia não seja confundida com isolamento, mas entendida como um processo relacional e emancipatório.</w:t>
      </w:r>
    </w:p>
    <w:p w14:paraId="71DC08E1" w14:textId="77777777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b/>
          <w:color w:val="000000"/>
        </w:rPr>
      </w:pPr>
    </w:p>
    <w:p w14:paraId="162320FF" w14:textId="7123C46E" w:rsidR="00584823" w:rsidRPr="00F37A67" w:rsidRDefault="00F92B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b/>
          <w:color w:val="000000"/>
        </w:rPr>
      </w:pPr>
      <w:r w:rsidRPr="00F37A67">
        <w:rPr>
          <w:b/>
          <w:color w:val="000000"/>
        </w:rPr>
        <w:t xml:space="preserve">4. </w:t>
      </w:r>
      <w:r w:rsidR="00F37A67" w:rsidRPr="00F37A67">
        <w:rPr>
          <w:b/>
          <w:color w:val="000000"/>
        </w:rPr>
        <w:t xml:space="preserve">O </w:t>
      </w:r>
      <w:r w:rsidR="00F37A67">
        <w:rPr>
          <w:b/>
          <w:color w:val="000000"/>
        </w:rPr>
        <w:t>p</w:t>
      </w:r>
      <w:r w:rsidR="00F37A67" w:rsidRPr="00F37A67">
        <w:rPr>
          <w:b/>
          <w:color w:val="000000"/>
        </w:rPr>
        <w:t xml:space="preserve">apel do </w:t>
      </w:r>
      <w:r w:rsidR="00F37A67">
        <w:rPr>
          <w:b/>
          <w:color w:val="000000"/>
        </w:rPr>
        <w:t>professor-t</w:t>
      </w:r>
      <w:r w:rsidR="00F37A67" w:rsidRPr="00F37A67">
        <w:rPr>
          <w:b/>
          <w:color w:val="000000"/>
        </w:rPr>
        <w:t xml:space="preserve">utor </w:t>
      </w:r>
      <w:r w:rsidR="00F37A67">
        <w:rPr>
          <w:b/>
          <w:i/>
          <w:iCs/>
          <w:color w:val="000000"/>
        </w:rPr>
        <w:t>online</w:t>
      </w:r>
      <w:r w:rsidR="00F37A67" w:rsidRPr="00F37A67">
        <w:rPr>
          <w:b/>
          <w:color w:val="000000"/>
        </w:rPr>
        <w:t xml:space="preserve">: </w:t>
      </w:r>
      <w:r w:rsidR="00F37A67">
        <w:rPr>
          <w:b/>
          <w:color w:val="000000"/>
        </w:rPr>
        <w:t>me</w:t>
      </w:r>
      <w:r w:rsidR="00F37A67" w:rsidRPr="00F37A67">
        <w:rPr>
          <w:b/>
          <w:color w:val="000000"/>
        </w:rPr>
        <w:t xml:space="preserve">diador da </w:t>
      </w:r>
      <w:r w:rsidR="00F37A67">
        <w:rPr>
          <w:b/>
          <w:color w:val="000000"/>
        </w:rPr>
        <w:t>a</w:t>
      </w:r>
      <w:r w:rsidR="00F37A67" w:rsidRPr="00F37A67">
        <w:rPr>
          <w:b/>
          <w:color w:val="000000"/>
        </w:rPr>
        <w:t>utonomia</w:t>
      </w:r>
      <w:r w:rsidRPr="00F37A67">
        <w:rPr>
          <w:b/>
          <w:color w:val="000000"/>
        </w:rPr>
        <w:t xml:space="preserve"> </w:t>
      </w:r>
    </w:p>
    <w:p w14:paraId="6C059766" w14:textId="2C268F5E" w:rsidR="00F37A67" w:rsidRPr="00F37A67" w:rsidRDefault="00F37A67" w:rsidP="00F37A67">
      <w:pPr>
        <w:ind w:leftChars="0" w:left="0" w:firstLineChars="0" w:firstLine="0"/>
      </w:pPr>
      <w:bookmarkStart w:id="3" w:name="_heading=h.ydj1rz61c5kj" w:colFirst="0" w:colLast="0"/>
      <w:bookmarkEnd w:id="3"/>
      <w:r w:rsidRPr="00F37A67">
        <w:t>O professor-tutor no contexto da educação a distância (</w:t>
      </w:r>
      <w:r>
        <w:t>EAD</w:t>
      </w:r>
      <w:r w:rsidRPr="00F37A67">
        <w:t xml:space="preserve">) exerce uma função que transcende a simples transmissão de conhecimento, operando como mediador ativo da autonomia do estudante. Segundo Moran (2015), "o tutor é o elo entre o conteúdo, o estudante e a construção de uma </w:t>
      </w:r>
      <w:r w:rsidRPr="00F37A67">
        <w:lastRenderedPageBreak/>
        <w:t>aprendizagem significativa", o que exige uma postura dialógica e interativa. Esse papel mediador é essencial em ambientes virtuais de aprendizagem, onde o estudante é desafiado a assumir maior protagonismo em seu percurso formativo, demandando do tutor uma intervenção orientadora que respeite a individualidade e os ritmos de aprendizagem de cada sujeito.</w:t>
      </w:r>
    </w:p>
    <w:p w14:paraId="2D8E1007" w14:textId="77777777" w:rsidR="00F37A67" w:rsidRPr="00F37A67" w:rsidRDefault="00F37A67" w:rsidP="00F37A67">
      <w:pPr>
        <w:ind w:leftChars="0" w:left="0" w:firstLineChars="0" w:firstLine="0"/>
      </w:pPr>
      <w:r w:rsidRPr="00F37A67">
        <w:t xml:space="preserve">A mediação da autonomia pelo professor-tutor está ancorada em concepções filosóficas da educação que destacam a importância da liberdade e da responsabilidade no processo formativo. Savater (2018) enfatiza que "ensinar a pensar é ensinar a ser livre", colocando a autonomia como objetivo central da educação. Em ambientes </w:t>
      </w:r>
      <w:r w:rsidRPr="00F37A67">
        <w:rPr>
          <w:i/>
          <w:iCs/>
        </w:rPr>
        <w:t>online</w:t>
      </w:r>
      <w:r w:rsidRPr="00F37A67">
        <w:t>, essa autonomia se manifesta na capacidade do estudante de gerenciar seu tempo, selecionar recursos de aprendizagem e refletir criticamente sobre o conteúdo. O tutor, nesse contexto, atua como facilitador, fornecendo suporte intelectual e emocional que fomenta a autodeterminação e a capacidade reflexiva.</w:t>
      </w:r>
    </w:p>
    <w:p w14:paraId="3E09ACA4" w14:textId="13815DDA" w:rsidR="00F37A67" w:rsidRPr="00F37A67" w:rsidRDefault="00F37A67" w:rsidP="00F37A67">
      <w:pPr>
        <w:ind w:leftChars="0" w:left="0" w:firstLineChars="0" w:firstLine="0"/>
      </w:pPr>
      <w:r w:rsidRPr="00F37A67">
        <w:t xml:space="preserve">Do ponto de vista metodológico, a atuação do </w:t>
      </w:r>
      <w:r>
        <w:t>professor-</w:t>
      </w:r>
      <w:r w:rsidRPr="00F37A67">
        <w:t xml:space="preserve">tutor </w:t>
      </w:r>
      <w:r w:rsidRPr="00F37A67">
        <w:rPr>
          <w:i/>
          <w:iCs/>
        </w:rPr>
        <w:t>online</w:t>
      </w:r>
      <w:r w:rsidRPr="00F37A67">
        <w:t xml:space="preserve"> é guiada por princípios de interação e colaboração que ressignificam a relação entre docente e discente. Moore (1993) propõe o conceito de "distância transacional", que não se refere apenas à separação física, mas à percepção de desconexão entre os envolvidos no processo educativo. A redução dessa distância depende do estabelecimento de canais de comunicação eficientes e da construção de um vínculo empático. Assim, o tutor contribui para criar um ambiente de aprendizagem no qual a autonomia não é apenas encorajada, mas vivenciada como prática cotidiana.</w:t>
      </w:r>
    </w:p>
    <w:p w14:paraId="1430F017" w14:textId="224B6B29" w:rsidR="00F37A67" w:rsidRPr="00F37A67" w:rsidRDefault="00F37A67" w:rsidP="00F37A67">
      <w:pPr>
        <w:ind w:leftChars="0" w:left="0" w:firstLineChars="0" w:firstLine="0"/>
      </w:pPr>
      <w:r w:rsidRPr="00F37A67">
        <w:t>Por fim, a mediação da autonomia pelo professor-tutor</w:t>
      </w:r>
      <w:r>
        <w:t xml:space="preserve"> </w:t>
      </w:r>
      <w:r w:rsidRPr="00F37A67">
        <w:rPr>
          <w:i/>
          <w:iCs/>
        </w:rPr>
        <w:t>online</w:t>
      </w:r>
      <w:r w:rsidRPr="00F37A67">
        <w:t xml:space="preserve"> deve estar alinhada a uma visão ética da educação, que valorize a alteridade e o respeito mútuo. Como aponta Freire (1996), "ensinar não é transferir conhecimento, mas criar possibilidades para a sua produção ou a sua construção". Essa perspectiva implica uma pedagogia que reconheça o estudante como sujeito ativo, cujas escolhas e responsabilidades são fundamentais para o êxito do processo formativo. </w:t>
      </w:r>
      <w:r>
        <w:t>Ou seja</w:t>
      </w:r>
      <w:r w:rsidRPr="00F37A67">
        <w:t xml:space="preserve">, o professor-tutor </w:t>
      </w:r>
      <w:r w:rsidRPr="00F37A67">
        <w:rPr>
          <w:i/>
          <w:iCs/>
        </w:rPr>
        <w:t>online</w:t>
      </w:r>
      <w:r w:rsidRPr="00F37A67">
        <w:t>, ao mediar a autonomia, torna-se um catalisador de transformações pessoais e sociais, fortalecendo o papel da educação como prática de liberdade.</w:t>
      </w:r>
    </w:p>
    <w:p w14:paraId="4F86551C" w14:textId="77777777" w:rsidR="00584823" w:rsidRPr="00F37A67" w:rsidRDefault="00584823" w:rsidP="00F37A67">
      <w:pPr>
        <w:ind w:leftChars="0" w:left="0" w:firstLineChars="0" w:firstLine="0"/>
      </w:pPr>
    </w:p>
    <w:p w14:paraId="6F7C0164" w14:textId="7EEB1BA7" w:rsidR="00584823" w:rsidRPr="00F37A67" w:rsidRDefault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b/>
          <w:color w:val="000000"/>
        </w:rPr>
      </w:pPr>
      <w:r>
        <w:rPr>
          <w:b/>
          <w:color w:val="000000"/>
        </w:rPr>
        <w:t>5</w:t>
      </w:r>
      <w:r w:rsidR="00F92BD8" w:rsidRPr="00F37A67">
        <w:rPr>
          <w:b/>
          <w:color w:val="000000"/>
        </w:rPr>
        <w:t xml:space="preserve"> Conclusão</w:t>
      </w:r>
    </w:p>
    <w:p w14:paraId="5D18A610" w14:textId="45F5B997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F37A67">
        <w:t>A Educação a Distância (</w:t>
      </w:r>
      <w:r>
        <w:t>EAD</w:t>
      </w:r>
      <w:r w:rsidRPr="00F37A67">
        <w:t>) configura-se</w:t>
      </w:r>
      <w:r>
        <w:t>, como vimos,</w:t>
      </w:r>
      <w:r w:rsidRPr="00F37A67">
        <w:t xml:space="preserve"> como um modelo educacional que, ao transcender as limitações espaciais e temporais, oferece uma reconfiguração da relação entre o sujeito e o conhecimento. A autonomia, nesse contexto, não deve ser vista apenas como um atributo individual, mas como uma capacidade que se desenvolve em um processo dialógico e contínuo, envolvendo o estudante em um espaço de aprendizagem que é simultaneamente coletivo e pessoal.</w:t>
      </w:r>
    </w:p>
    <w:p w14:paraId="15A796A5" w14:textId="489527A0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F37A67">
        <w:t>A mediação tecnológica, ao se inserir no processo educativo, oferece uma nova dinâmica que exige do aluno uma postura ativa e reflexiva diante do conteúdo. Contudo, a simples presença de ferramentas digitais no ambiente de aprendizagem não assegura, por si só, que a educação se torne mais eficaz ou emancipatória. A tarefa do professor-tutor</w:t>
      </w:r>
      <w:r>
        <w:t xml:space="preserve"> </w:t>
      </w:r>
      <w:r w:rsidRPr="00F37A67">
        <w:rPr>
          <w:i/>
          <w:iCs/>
        </w:rPr>
        <w:t>online</w:t>
      </w:r>
      <w:r w:rsidRPr="00F37A67">
        <w:t>, nesse contexto, assume uma dimensão essencial, pois é ele quem articula os espaços para a problematização, o questionamento e a construção crítica, fundamentando o conhecimento em processos de reflexão e compreensão.</w:t>
      </w:r>
    </w:p>
    <w:p w14:paraId="594B01D2" w14:textId="1B7E9C42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F37A67">
        <w:t xml:space="preserve">A </w:t>
      </w:r>
      <w:r>
        <w:t>EAD</w:t>
      </w:r>
      <w:r w:rsidRPr="00F37A67">
        <w:t xml:space="preserve">, portanto, não deve ser considerada uma mera adaptação de métodos tradicionais de ensino ao ambiente digital, mas sim como uma oportunidade para repensar a própria natureza da aprendizagem. O conceito de educação, em sua vertente mais profunda, é instado a abandonar a visão instrumental que limita o processo de ensino-aprendizagem ao simples ato de transmitir informações. Ao contrário, trata-se de uma prática que visa o desenvolvimento integral do indivíduo, levando-o a uma compreensão mais ampla e ética da realidade em que se insere. A educação, </w:t>
      </w:r>
      <w:r w:rsidRPr="00F37A67">
        <w:lastRenderedPageBreak/>
        <w:t>como já salientado por Dewey</w:t>
      </w:r>
      <w:r>
        <w:t xml:space="preserve"> (1916)</w:t>
      </w:r>
      <w:r w:rsidRPr="00F37A67">
        <w:t>, deve ser entendida não como preparação para a vida, mas como uma forma de vivência ativa e transformadora.</w:t>
      </w:r>
    </w:p>
    <w:p w14:paraId="2D91B2E0" w14:textId="57033EBF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F37A67">
        <w:t xml:space="preserve">Nesse sentido, a </w:t>
      </w:r>
      <w:r>
        <w:t>EAD</w:t>
      </w:r>
      <w:r w:rsidRPr="00F37A67">
        <w:t xml:space="preserve"> é também uma via para a reconfiguração das práticas pedagógicas em um cenário contemporâneo marcado pela constante evolução das tecnologias e pela pluralidade de perspectivas. Ao adotar uma postura crítica frente ao conhecimento e à realidade, o processo educacional </w:t>
      </w:r>
      <w:r w:rsidRPr="00F37A67">
        <w:rPr>
          <w:i/>
          <w:iCs/>
        </w:rPr>
        <w:t>online</w:t>
      </w:r>
      <w:r w:rsidRPr="00F37A67">
        <w:t xml:space="preserve"> deve ser visto como um espaço de emancipação. Como afirmou Paulo Freire, a educação não é um ato neutro; ela ou liberta ou oprime. Portanto, a </w:t>
      </w:r>
      <w:r>
        <w:t>EAD</w:t>
      </w:r>
      <w:r w:rsidRPr="00F37A67">
        <w:t>, enquanto espaço de formação, deve sempre privilegiar a reflexão ética e a promoção de uma educação comprometida com a construção de uma sociedade mais justa e inclusiva.</w:t>
      </w:r>
    </w:p>
    <w:p w14:paraId="49881032" w14:textId="19B8E262" w:rsidR="00F37A67" w:rsidRP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>
        <w:t>É nesse sentido que</w:t>
      </w:r>
      <w:r w:rsidRPr="00F37A67">
        <w:t xml:space="preserve"> a Educação a Distância não se restringe a ser um simples meio para a disseminação de conteúdos, mas deve ser compreendida como uma proposta que, ao engajar ativamente o estudante, o prepara para a autonomia no pensamento e na ação. Ao integrar as possibilidades oferecidas pela tecnologia com uma prática pedagógica fundamentada em princípios éticos e reflexivos,</w:t>
      </w:r>
      <w:r>
        <w:t xml:space="preserve"> apoiada no papel mediador do professor-tutor </w:t>
      </w:r>
      <w:r w:rsidRPr="00F37A67">
        <w:rPr>
          <w:i/>
          <w:iCs/>
        </w:rPr>
        <w:t>online</w:t>
      </w:r>
      <w:r>
        <w:t>,</w:t>
      </w:r>
      <w:r w:rsidRPr="00F37A67">
        <w:t xml:space="preserve"> a </w:t>
      </w:r>
      <w:r>
        <w:t>EAD</w:t>
      </w:r>
      <w:r w:rsidRPr="00F37A67">
        <w:t xml:space="preserve"> configura-se como um instrumento potente na formação de sujeitos críticos e responsáveis, capazes de contribuir de maneira significativa para o mundo contemporâneo.</w:t>
      </w:r>
    </w:p>
    <w:p w14:paraId="483013A6" w14:textId="77777777" w:rsidR="00F37A67" w:rsidRDefault="00F37A67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</w:p>
    <w:p w14:paraId="522EC25F" w14:textId="0E540427" w:rsidR="00584823" w:rsidRPr="00F37A67" w:rsidRDefault="00F92BD8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b/>
        </w:rPr>
      </w:pPr>
      <w:r w:rsidRPr="00F37A67">
        <w:rPr>
          <w:b/>
          <w:color w:val="000000"/>
        </w:rPr>
        <w:t>Agradecimentos</w:t>
      </w:r>
    </w:p>
    <w:p w14:paraId="66E3A3E8" w14:textId="5A2B1698" w:rsidR="00584823" w:rsidRPr="00F37A67" w:rsidRDefault="00F37A67">
      <w:pPr>
        <w:ind w:left="0"/>
      </w:pPr>
      <w:r>
        <w:t>&lt; &gt;</w:t>
      </w:r>
    </w:p>
    <w:p w14:paraId="03034B01" w14:textId="77777777" w:rsidR="00584823" w:rsidRPr="00F37A67" w:rsidRDefault="00584823" w:rsidP="00F37A67">
      <w:pPr>
        <w:ind w:leftChars="0" w:left="0" w:firstLineChars="0" w:firstLine="0"/>
      </w:pPr>
      <w:bookmarkStart w:id="4" w:name="_heading=h.xayioccz9vi2" w:colFirst="0" w:colLast="0"/>
      <w:bookmarkEnd w:id="4"/>
    </w:p>
    <w:p w14:paraId="30612248" w14:textId="77777777" w:rsidR="00584823" w:rsidRPr="00F37A67" w:rsidRDefault="00F92BD8" w:rsidP="00F37A6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b/>
          <w:color w:val="000000"/>
          <w:lang w:val="en-US"/>
        </w:rPr>
      </w:pPr>
      <w:r w:rsidRPr="00F37A67">
        <w:rPr>
          <w:b/>
          <w:color w:val="000000"/>
          <w:lang w:val="en-US"/>
        </w:rPr>
        <w:t>Referências</w:t>
      </w:r>
    </w:p>
    <w:p w14:paraId="0515F129" w14:textId="77777777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</w:rPr>
        <w:t>ALMEIDA, M. E. B.; VALENTE, J. A. </w:t>
      </w:r>
      <w:r w:rsidRPr="00F37A67">
        <w:rPr>
          <w:i/>
          <w:iCs/>
          <w:color w:val="000000"/>
        </w:rPr>
        <w:t>Educação a distância:</w:t>
      </w:r>
      <w:r w:rsidRPr="00F37A67">
        <w:rPr>
          <w:color w:val="000000"/>
        </w:rPr>
        <w:t xml:space="preserve"> práticas pedagógicas e contribuições dos ambientes virtuais de aprendizagem. São Paulo: Pearson, 2012.</w:t>
      </w:r>
    </w:p>
    <w:p w14:paraId="6466917D" w14:textId="5E0F1E9A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  <w:lang w:val="en-US"/>
        </w:rPr>
        <w:t>DEWEY, John. </w:t>
      </w:r>
      <w:r w:rsidRPr="00F37A67">
        <w:rPr>
          <w:i/>
          <w:iCs/>
          <w:color w:val="000000"/>
          <w:lang w:val="en-US"/>
        </w:rPr>
        <w:t>Democracy and Education</w:t>
      </w:r>
      <w:r w:rsidRPr="00F37A67">
        <w:rPr>
          <w:color w:val="000000"/>
          <w:lang w:val="en-US"/>
        </w:rPr>
        <w:t>. Macmillan, 1916.</w:t>
      </w:r>
    </w:p>
    <w:p w14:paraId="50D84A54" w14:textId="7C4EF910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</w:rPr>
        <w:t>DEMO, Pedro. </w:t>
      </w:r>
      <w:r w:rsidRPr="00F37A67">
        <w:rPr>
          <w:i/>
          <w:iCs/>
          <w:color w:val="000000"/>
        </w:rPr>
        <w:t>Educação e Qualidade: fundamentos teóricos da pesquisa educacional</w:t>
      </w:r>
      <w:r w:rsidRPr="00F37A67">
        <w:rPr>
          <w:color w:val="000000"/>
        </w:rPr>
        <w:t>. 3. ed. São Paulo: Atlas, 2009.</w:t>
      </w:r>
    </w:p>
    <w:p w14:paraId="7DE8D2DC" w14:textId="396EA2C1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</w:rPr>
        <w:t>FREIRE, Paulo. </w:t>
      </w:r>
      <w:r w:rsidRPr="00F37A67">
        <w:rPr>
          <w:i/>
          <w:iCs/>
          <w:color w:val="000000"/>
        </w:rPr>
        <w:t>Pedagogia da autonomia: saberes necessários à prática educativa</w:t>
      </w:r>
      <w:r w:rsidRPr="00F37A67">
        <w:rPr>
          <w:color w:val="000000"/>
        </w:rPr>
        <w:t>. 33. ed. São Paulo: Paz e Terra, 1996.</w:t>
      </w:r>
    </w:p>
    <w:p w14:paraId="42B8843B" w14:textId="77777777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  <w:lang w:val="en-US"/>
        </w:rPr>
        <w:t>GARRISON, D. R. (2000). </w:t>
      </w:r>
      <w:r w:rsidRPr="00F37A67">
        <w:rPr>
          <w:i/>
          <w:iCs/>
          <w:color w:val="000000"/>
          <w:lang w:val="en-US"/>
        </w:rPr>
        <w:t>Theoretical Foundations and Principles of Distance Education</w:t>
      </w:r>
      <w:r w:rsidRPr="00F37A67">
        <w:rPr>
          <w:color w:val="000000"/>
          <w:lang w:val="en-US"/>
        </w:rPr>
        <w:t>. Routledge.</w:t>
      </w:r>
    </w:p>
    <w:p w14:paraId="1AEE0944" w14:textId="77777777" w:rsidR="00F37A67" w:rsidRP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  <w:lang w:val="en-US"/>
        </w:rPr>
        <w:t>GARRISON, D. R., &amp; ANDERSON, T. (2003). </w:t>
      </w:r>
      <w:r w:rsidRPr="00F37A67">
        <w:rPr>
          <w:i/>
          <w:iCs/>
          <w:color w:val="000000"/>
          <w:lang w:val="en-US"/>
        </w:rPr>
        <w:t>E-learning in the 21st Century: A Framework for Research and Practice</w:t>
      </w:r>
      <w:r w:rsidRPr="00F37A67">
        <w:rPr>
          <w:color w:val="000000"/>
          <w:lang w:val="en-US"/>
        </w:rPr>
        <w:t xml:space="preserve">. </w:t>
      </w:r>
      <w:r w:rsidRPr="00F37A67">
        <w:rPr>
          <w:color w:val="000000"/>
        </w:rPr>
        <w:t>Routledge.</w:t>
      </w:r>
    </w:p>
    <w:p w14:paraId="1250083C" w14:textId="77777777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</w:rPr>
        <w:t>KANT, Immanuel. </w:t>
      </w:r>
      <w:r w:rsidRPr="00F37A67">
        <w:rPr>
          <w:i/>
          <w:iCs/>
          <w:color w:val="000000"/>
        </w:rPr>
        <w:t>Fundamentação da metafísica dos costumes</w:t>
      </w:r>
      <w:r w:rsidRPr="00F37A67">
        <w:rPr>
          <w:color w:val="000000"/>
        </w:rPr>
        <w:t xml:space="preserve">. Tradução de Pablo R. Gonçalves. </w:t>
      </w:r>
      <w:r w:rsidRPr="00F37A67">
        <w:rPr>
          <w:color w:val="000000"/>
          <w:lang w:val="en-US"/>
        </w:rPr>
        <w:t>2. ed. São Paulo: Martins Fontes, 2016.</w:t>
      </w:r>
    </w:p>
    <w:p w14:paraId="1A346643" w14:textId="77777777" w:rsidR="00F37A67" w:rsidRP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</w:rPr>
        <w:t>KENSKI, Vani Moreira. </w:t>
      </w:r>
      <w:r w:rsidRPr="00F37A67">
        <w:rPr>
          <w:i/>
          <w:iCs/>
          <w:color w:val="000000"/>
        </w:rPr>
        <w:t>Educação e tecnologias:</w:t>
      </w:r>
      <w:r w:rsidRPr="00F37A67">
        <w:rPr>
          <w:color w:val="000000"/>
        </w:rPr>
        <w:t xml:space="preserve"> o novo ritmo da informação. 7. ed. Campinas: Papirus, 2012.</w:t>
      </w:r>
    </w:p>
    <w:p w14:paraId="254BDD27" w14:textId="5DD01204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  <w:lang w:val="en-US"/>
        </w:rPr>
        <w:t>KNOWLES, Malcolm S. </w:t>
      </w:r>
      <w:r w:rsidRPr="00F37A67">
        <w:rPr>
          <w:i/>
          <w:iCs/>
          <w:color w:val="000000"/>
          <w:lang w:val="en-US"/>
        </w:rPr>
        <w:t>The Adult Learner: A Neglected Species</w:t>
      </w:r>
      <w:r w:rsidRPr="00F37A67">
        <w:rPr>
          <w:color w:val="000000"/>
          <w:lang w:val="en-US"/>
        </w:rPr>
        <w:t>. Gulf Publishing, 1975.</w:t>
      </w:r>
    </w:p>
    <w:p w14:paraId="123B4393" w14:textId="2052333E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</w:rPr>
        <w:t>LITTO, Fredric Michael; FORMIGA, Marcos. </w:t>
      </w:r>
      <w:r w:rsidRPr="00F37A67">
        <w:rPr>
          <w:i/>
          <w:iCs/>
          <w:color w:val="000000"/>
        </w:rPr>
        <w:t>Educação a distância</w:t>
      </w:r>
      <w:r w:rsidRPr="00F37A67">
        <w:rPr>
          <w:color w:val="000000"/>
        </w:rPr>
        <w:t xml:space="preserve">: o estado da arte. </w:t>
      </w:r>
      <w:r w:rsidRPr="00F37A67">
        <w:rPr>
          <w:color w:val="000000"/>
          <w:lang w:val="en-US"/>
        </w:rPr>
        <w:t>São Paulo: Pearson, 2020.</w:t>
      </w:r>
    </w:p>
    <w:p w14:paraId="186B9ADF" w14:textId="77777777" w:rsidR="00F37A67" w:rsidRP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  <w:lang w:val="en-US"/>
        </w:rPr>
        <w:t>MOORE, Michael G. Theory of transactional distance. In: KEGAN, Desmond; HOLMBUGH, Otto. (Ed.). </w:t>
      </w:r>
      <w:r w:rsidRPr="00F37A67">
        <w:rPr>
          <w:i/>
          <w:iCs/>
          <w:color w:val="000000"/>
          <w:lang w:val="en-US"/>
        </w:rPr>
        <w:t>Theoretical Principles of Distance Education</w:t>
      </w:r>
      <w:r w:rsidRPr="00F37A67">
        <w:rPr>
          <w:color w:val="000000"/>
          <w:lang w:val="en-US"/>
        </w:rPr>
        <w:t>. London: Routledge, 1993.</w:t>
      </w:r>
    </w:p>
    <w:p w14:paraId="46106C9C" w14:textId="0F9669F5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  <w:lang w:val="en-US"/>
        </w:rPr>
        <w:lastRenderedPageBreak/>
        <w:t>MORAN, José Manuel. </w:t>
      </w:r>
      <w:r w:rsidRPr="00F37A67">
        <w:rPr>
          <w:i/>
          <w:iCs/>
          <w:color w:val="000000"/>
        </w:rPr>
        <w:t>Novas tecnologias e mediação pedagógica</w:t>
      </w:r>
      <w:r w:rsidRPr="00F37A67">
        <w:rPr>
          <w:color w:val="000000"/>
        </w:rPr>
        <w:t>. 23. ed. Campinas: Papirus, 2018.</w:t>
      </w:r>
    </w:p>
    <w:p w14:paraId="0CD19BF4" w14:textId="684CA1F9" w:rsidR="00F37A67" w:rsidRP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</w:rPr>
        <w:t>MORAN, José Manuel. </w:t>
      </w:r>
      <w:r w:rsidRPr="00F37A67">
        <w:rPr>
          <w:i/>
          <w:iCs/>
          <w:color w:val="000000"/>
        </w:rPr>
        <w:t>Educação híbrida: novos modelos de ensino e aprendizagem</w:t>
      </w:r>
      <w:r w:rsidRPr="00F37A67">
        <w:rPr>
          <w:color w:val="000000"/>
        </w:rPr>
        <w:t>. São Paulo: Editora Cortez, 2015.</w:t>
      </w:r>
    </w:p>
    <w:p w14:paraId="2FBF20F4" w14:textId="611D9A04" w:rsidR="00584823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</w:rPr>
        <w:t>NUSSBAUM, Martha. </w:t>
      </w:r>
      <w:r w:rsidRPr="00F37A67">
        <w:rPr>
          <w:i/>
          <w:iCs/>
          <w:color w:val="000000"/>
          <w:lang w:val="en-US"/>
        </w:rPr>
        <w:t>Creating Capabilities: The Human Development Approach</w:t>
      </w:r>
      <w:r w:rsidRPr="00F37A67">
        <w:rPr>
          <w:color w:val="000000"/>
          <w:lang w:val="en-US"/>
        </w:rPr>
        <w:t>. Harvard University Press, 2003.</w:t>
      </w:r>
    </w:p>
    <w:p w14:paraId="1A6463AD" w14:textId="36F94C56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</w:rPr>
        <w:t>PERRENOUD, Philippe. </w:t>
      </w:r>
      <w:r w:rsidRPr="00F37A67">
        <w:rPr>
          <w:i/>
          <w:iCs/>
          <w:color w:val="000000"/>
        </w:rPr>
        <w:t>Construir as Competências desde a Escola</w:t>
      </w:r>
      <w:r w:rsidRPr="00F37A67">
        <w:rPr>
          <w:color w:val="000000"/>
        </w:rPr>
        <w:t>. Porto Alegre: Artmed, 2000.</w:t>
      </w:r>
    </w:p>
    <w:p w14:paraId="4B9528F8" w14:textId="74A532C9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</w:rPr>
        <w:t>SANTOS, Boaventura de Sousa. </w:t>
      </w:r>
      <w:r w:rsidRPr="00F37A67">
        <w:rPr>
          <w:i/>
          <w:iCs/>
          <w:color w:val="000000"/>
        </w:rPr>
        <w:t xml:space="preserve">A Universidade no Século XXI: </w:t>
      </w:r>
      <w:r w:rsidRPr="00F37A67">
        <w:rPr>
          <w:color w:val="000000"/>
        </w:rPr>
        <w:t>para uma reforma democrática e emancipatória da universidade. São Paulo: Cortez, 2001.</w:t>
      </w:r>
    </w:p>
    <w:p w14:paraId="196D6304" w14:textId="433DE4DA" w:rsid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F37A67">
        <w:rPr>
          <w:color w:val="000000"/>
        </w:rPr>
        <w:t>SANTOS, Boaventura de Sousa. </w:t>
      </w:r>
      <w:r w:rsidRPr="00F37A67">
        <w:rPr>
          <w:i/>
          <w:iCs/>
          <w:color w:val="000000"/>
        </w:rPr>
        <w:t>A crítica da razão indolente</w:t>
      </w:r>
      <w:r w:rsidRPr="00F37A67">
        <w:rPr>
          <w:color w:val="000000"/>
        </w:rPr>
        <w:t>: contra o desperdício da experiência. São Paulo: Cortez, 2001.</w:t>
      </w:r>
    </w:p>
    <w:p w14:paraId="19AD3F3B" w14:textId="257AE8C8" w:rsidR="00F37A67" w:rsidRPr="00F37A67" w:rsidRDefault="00F37A67" w:rsidP="00F37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  <w:lang w:val="en-US"/>
        </w:rPr>
      </w:pPr>
      <w:r w:rsidRPr="00F37A67">
        <w:rPr>
          <w:color w:val="000000"/>
        </w:rPr>
        <w:t>SAVATER, Fernando. </w:t>
      </w:r>
      <w:r w:rsidRPr="00F37A67">
        <w:rPr>
          <w:i/>
          <w:iCs/>
          <w:color w:val="000000"/>
        </w:rPr>
        <w:t>O valor de educar</w:t>
      </w:r>
      <w:r w:rsidRPr="00F37A67">
        <w:rPr>
          <w:color w:val="000000"/>
        </w:rPr>
        <w:t>. São Paulo: Planeta, 2018.</w:t>
      </w:r>
    </w:p>
    <w:sectPr w:rsidR="00F37A67" w:rsidRPr="00F37A67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type w:val="continuous"/>
      <w:pgSz w:w="11907" w:h="16840"/>
      <w:pgMar w:top="1134" w:right="1134" w:bottom="1134" w:left="1134" w:header="965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493B" w14:textId="77777777" w:rsidR="00380E5C" w:rsidRDefault="00380E5C">
      <w:pPr>
        <w:spacing w:after="0" w:line="240" w:lineRule="auto"/>
        <w:ind w:left="0"/>
      </w:pPr>
      <w:r>
        <w:separator/>
      </w:r>
    </w:p>
  </w:endnote>
  <w:endnote w:type="continuationSeparator" w:id="0">
    <w:p w14:paraId="45FF4F72" w14:textId="77777777" w:rsidR="00380E5C" w:rsidRDefault="00380E5C">
      <w:pPr>
        <w:spacing w:after="0" w:line="240" w:lineRule="auto"/>
        <w:ind w:left="0"/>
      </w:pPr>
      <w:r>
        <w:continuationSeparator/>
      </w:r>
    </w:p>
  </w:endnote>
  <w:endnote w:type="continuationNotice" w:id="1">
    <w:p w14:paraId="4AC542F3" w14:textId="77777777" w:rsidR="00380E5C" w:rsidRDefault="00380E5C">
      <w:pPr>
        <w:spacing w:after="0" w:line="240" w:lineRule="auto"/>
        <w:ind w:left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FA8D" w14:textId="77777777" w:rsidR="00584823" w:rsidRPr="00F92BD8" w:rsidRDefault="00F92BD8">
    <w:pPr>
      <w:ind w:left="0"/>
      <w:rPr>
        <w:lang w:val="en-US"/>
      </w:rPr>
    </w:pPr>
    <w:r w:rsidRPr="00F92BD8">
      <w:rPr>
        <w:lang w:val="en-US"/>
      </w:rPr>
      <w:t>Proceedings of the XII SIBGRAPI (October 1999)</w:t>
    </w:r>
  </w:p>
  <w:p w14:paraId="7930E243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6D92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A814" w14:textId="77777777" w:rsidR="00584823" w:rsidRDefault="005848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left"/>
      <w:rPr>
        <w:rFonts w:ascii="Calibri" w:eastAsia="Calibri" w:hAnsi="Calibri" w:cs="Calibri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B3C0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ABED – Associação Brasileira de Educação a Distância</w:t>
    </w:r>
  </w:p>
  <w:p w14:paraId="4254AEFC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A07B" w14:textId="186FFAEB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Anais do </w:t>
    </w:r>
    <w:r w:rsidR="00F07ECD">
      <w:rPr>
        <w:color w:val="808080"/>
        <w:sz w:val="20"/>
        <w:szCs w:val="20"/>
      </w:rPr>
      <w:t>30</w:t>
    </w:r>
    <w:r>
      <w:rPr>
        <w:color w:val="808080"/>
        <w:sz w:val="20"/>
        <w:szCs w:val="20"/>
        <w:u w:val="single"/>
        <w:vertAlign w:val="superscript"/>
      </w:rPr>
      <w:t>o</w:t>
    </w:r>
    <w:r>
      <w:rPr>
        <w:color w:val="808080"/>
        <w:sz w:val="20"/>
        <w:szCs w:val="20"/>
      </w:rPr>
      <w:t xml:space="preserve"> CIAED - Congresso Internacional ABED de Educação a Distância – 202</w:t>
    </w:r>
    <w:r w:rsidR="00DE3B5C">
      <w:rPr>
        <w:color w:val="808080"/>
        <w:sz w:val="20"/>
        <w:szCs w:val="20"/>
      </w:rPr>
      <w:t>5</w:t>
    </w:r>
  </w:p>
  <w:p w14:paraId="564387B1" w14:textId="00D9F51E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3</w:t>
    </w:r>
    <w:r>
      <w:rPr>
        <w:color w:val="808080"/>
        <w:sz w:val="20"/>
        <w:szCs w:val="20"/>
      </w:rPr>
      <w:fldChar w:fldCharType="end"/>
    </w:r>
  </w:p>
  <w:p w14:paraId="77B9788D" w14:textId="77777777" w:rsidR="00584823" w:rsidRDefault="00584823">
    <w:pPr>
      <w:ind w:left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4AA4" w14:textId="77777777" w:rsidR="00584823" w:rsidRPr="00F92BD8" w:rsidRDefault="00F92BD8">
    <w:pPr>
      <w:ind w:left="0"/>
      <w:rPr>
        <w:lang w:val="en-US"/>
      </w:rPr>
    </w:pPr>
    <w:r w:rsidRPr="00F92BD8">
      <w:rPr>
        <w:lang w:val="en-US"/>
      </w:rPr>
      <w:t>Proceedings of the XII SIBGRAPI (October 1999) 101-104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6B5D" w14:textId="77777777" w:rsidR="00380E5C" w:rsidRDefault="00380E5C">
      <w:pPr>
        <w:spacing w:after="0" w:line="240" w:lineRule="auto"/>
        <w:ind w:left="0"/>
      </w:pPr>
      <w:r>
        <w:separator/>
      </w:r>
    </w:p>
  </w:footnote>
  <w:footnote w:type="continuationSeparator" w:id="0">
    <w:p w14:paraId="0D4EDC05" w14:textId="77777777" w:rsidR="00380E5C" w:rsidRDefault="00380E5C">
      <w:pPr>
        <w:spacing w:after="0" w:line="240" w:lineRule="auto"/>
        <w:ind w:left="0"/>
      </w:pPr>
      <w:r>
        <w:continuationSeparator/>
      </w:r>
    </w:p>
  </w:footnote>
  <w:footnote w:type="continuationNotice" w:id="1">
    <w:p w14:paraId="3FAB17AA" w14:textId="77777777" w:rsidR="00380E5C" w:rsidRDefault="00380E5C">
      <w:pPr>
        <w:spacing w:after="0" w:line="240" w:lineRule="auto"/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36AF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5DA1BCF3" w14:textId="77777777" w:rsidR="00584823" w:rsidRDefault="00F92BD8">
    <w:pPr>
      <w:ind w:left="0"/>
    </w:pPr>
    <w:r>
      <w:t xml:space="preserve">S. Sandri, J. Stolfi, </w:t>
    </w:r>
    <w:proofErr w:type="spellStart"/>
    <w:proofErr w:type="gramStart"/>
    <w:r>
      <w:t>L.Velho</w:t>
    </w:r>
    <w:proofErr w:type="spellEnd"/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CE44" w14:textId="77777777" w:rsidR="00584823" w:rsidRDefault="00584823">
    <w:pPr>
      <w:ind w:left="0"/>
    </w:pPr>
  </w:p>
  <w:p w14:paraId="2B36C1E6" w14:textId="77777777" w:rsidR="00584823" w:rsidRDefault="00584823">
    <w:pPr>
      <w:ind w:left="0"/>
    </w:pPr>
  </w:p>
  <w:p w14:paraId="6EB95B10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6E94" w14:textId="77777777" w:rsidR="00F07ECD" w:rsidRDefault="00F07ECD">
    <w:pPr>
      <w:pStyle w:val="Cabealho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1E4" w14:textId="77777777" w:rsidR="00584823" w:rsidRDefault="00F92BD8">
    <w:pPr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Nome do Autor 1, Nome do Autor </w:t>
    </w:r>
    <w:proofErr w:type="gramStart"/>
    <w:r>
      <w:rPr>
        <w:color w:val="808080"/>
        <w:sz w:val="20"/>
        <w:szCs w:val="20"/>
      </w:rPr>
      <w:t>2,...</w:t>
    </w:r>
    <w:proofErr w:type="gramEnd"/>
    <w:r>
      <w:rPr>
        <w:color w:val="808080"/>
        <w:sz w:val="20"/>
        <w:szCs w:val="20"/>
      </w:rPr>
      <w:t>, Nome do Autor n</w:t>
    </w:r>
  </w:p>
  <w:p w14:paraId="34F35BDD" w14:textId="77777777" w:rsidR="00584823" w:rsidRDefault="00584823">
    <w:pPr>
      <w:ind w:left="0"/>
      <w:jc w:val="center"/>
      <w:rPr>
        <w:color w:val="808080"/>
        <w:sz w:val="20"/>
        <w:szCs w:val="20"/>
      </w:rPr>
    </w:pPr>
  </w:p>
  <w:p w14:paraId="7718046C" w14:textId="77777777" w:rsidR="00584823" w:rsidRDefault="00584823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</w:p>
  <w:p w14:paraId="6F6EACF3" w14:textId="77777777" w:rsidR="00584823" w:rsidRDefault="00584823">
    <w:pPr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D7BE" w14:textId="6803FEF4" w:rsidR="00584823" w:rsidRPr="00F37A67" w:rsidRDefault="00F37A67" w:rsidP="00F37A67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b/>
        <w:color w:val="808080"/>
        <w:sz w:val="20"/>
        <w:szCs w:val="20"/>
      </w:rPr>
    </w:pPr>
    <w:r w:rsidRPr="00F37A67">
      <w:rPr>
        <w:b/>
        <w:color w:val="808080"/>
        <w:sz w:val="20"/>
        <w:szCs w:val="20"/>
      </w:rPr>
      <w:t xml:space="preserve">A EDUCAÇÃO A DISTÂNCIA E O DESENVOLVIMENTO DA AUTONOMIA DO ESTUDANTE: O PAPEL DO PROFESSOR-TUTOR </w:t>
    </w:r>
    <w:r w:rsidRPr="00F37A67">
      <w:rPr>
        <w:b/>
        <w:i/>
        <w:iCs/>
        <w:color w:val="808080"/>
        <w:sz w:val="20"/>
        <w:szCs w:val="20"/>
      </w:rPr>
      <w:t>ONLINE</w:t>
    </w:r>
  </w:p>
  <w:p w14:paraId="67C16A30" w14:textId="77777777" w:rsidR="00584823" w:rsidRDefault="00584823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46E83"/>
    <w:multiLevelType w:val="multilevel"/>
    <w:tmpl w:val="B78A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48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23"/>
    <w:rsid w:val="00001721"/>
    <w:rsid w:val="000D6FB1"/>
    <w:rsid w:val="000F5629"/>
    <w:rsid w:val="00214D95"/>
    <w:rsid w:val="002237D8"/>
    <w:rsid w:val="002F257E"/>
    <w:rsid w:val="0034440D"/>
    <w:rsid w:val="00380E5C"/>
    <w:rsid w:val="004E1E1D"/>
    <w:rsid w:val="004F0074"/>
    <w:rsid w:val="00584823"/>
    <w:rsid w:val="00592EDE"/>
    <w:rsid w:val="005A034D"/>
    <w:rsid w:val="00606781"/>
    <w:rsid w:val="00666B41"/>
    <w:rsid w:val="00671735"/>
    <w:rsid w:val="006F6D6F"/>
    <w:rsid w:val="00806312"/>
    <w:rsid w:val="00960AB5"/>
    <w:rsid w:val="009B0282"/>
    <w:rsid w:val="009C3F6C"/>
    <w:rsid w:val="009D155A"/>
    <w:rsid w:val="00A23BCD"/>
    <w:rsid w:val="00A6428F"/>
    <w:rsid w:val="00AC6B5D"/>
    <w:rsid w:val="00BF52E5"/>
    <w:rsid w:val="00C02130"/>
    <w:rsid w:val="00C15038"/>
    <w:rsid w:val="00C2464A"/>
    <w:rsid w:val="00C90CCB"/>
    <w:rsid w:val="00CB3D45"/>
    <w:rsid w:val="00CB7BB1"/>
    <w:rsid w:val="00D37B35"/>
    <w:rsid w:val="00DE3B5C"/>
    <w:rsid w:val="00DE617D"/>
    <w:rsid w:val="00E24A98"/>
    <w:rsid w:val="00E26150"/>
    <w:rsid w:val="00ED36B9"/>
    <w:rsid w:val="00F07ECD"/>
    <w:rsid w:val="00F162A8"/>
    <w:rsid w:val="00F21E84"/>
    <w:rsid w:val="00F37A67"/>
    <w:rsid w:val="00F71C41"/>
    <w:rsid w:val="00F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DD3FA"/>
  <w15:docId w15:val="{36C351D3-299C-4CAB-9105-A68A5478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720"/>
        </w:tabs>
        <w:spacing w:after="120"/>
        <w:ind w:lef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2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hanging="1"/>
      <w:outlineLvl w:val="5"/>
    </w:pPr>
    <w:rPr>
      <w:rFonts w:ascii="Times New Roman" w:hAnsi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" w:firstLineChars="0" w:hanging="3"/>
    </w:pPr>
    <w:rPr>
      <w:b/>
      <w:bCs/>
      <w:sz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SeoN1">
    <w:name w:val="Título 1;Seção N1"/>
    <w:basedOn w:val="Normal"/>
    <w:next w:val="Normal"/>
    <w:pPr>
      <w:keepNext/>
      <w:ind w:left="3" w:hanging="3"/>
      <w:jc w:val="left"/>
    </w:pPr>
    <w:rPr>
      <w:b/>
      <w:kern w:val="28"/>
      <w:sz w:val="28"/>
      <w:szCs w:val="28"/>
      <w:lang w:val="en-US"/>
    </w:rPr>
  </w:style>
  <w:style w:type="paragraph" w:customStyle="1" w:styleId="Ttulo2SeoN2">
    <w:name w:val="Título 2;Seção N2"/>
    <w:basedOn w:val="Normal"/>
    <w:next w:val="Normal"/>
    <w:qFormat/>
    <w:pPr>
      <w:keepNext/>
      <w:jc w:val="left"/>
      <w:outlineLvl w:val="1"/>
    </w:pPr>
    <w:rPr>
      <w:b/>
      <w:sz w:val="24"/>
    </w:rPr>
  </w:style>
  <w:style w:type="paragraph" w:customStyle="1" w:styleId="Ttulo3SeoN3">
    <w:name w:val="Título 3;Seção N3"/>
    <w:basedOn w:val="Normal"/>
    <w:next w:val="Normal"/>
    <w:qFormat/>
    <w:pPr>
      <w:keepNext/>
      <w:ind w:firstLineChars="0" w:firstLine="0"/>
      <w:outlineLvl w:val="2"/>
    </w:pPr>
    <w:rPr>
      <w:b/>
    </w:rPr>
  </w:style>
  <w:style w:type="paragraph" w:customStyle="1" w:styleId="Ttulo4SeoN4">
    <w:name w:val="Título 4;Seção N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customStyle="1" w:styleId="Ttulo5SeoN5">
    <w:name w:val="Título 5;Seção N5"/>
    <w:basedOn w:val="Normal"/>
    <w:next w:val="Normal"/>
    <w:qFormat/>
    <w:pPr>
      <w:outlineLvl w:val="4"/>
    </w:pPr>
    <w:rPr>
      <w:i/>
    </w:r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">
    <w:name w:val="Author"/>
    <w:basedOn w:val="Normal"/>
    <w:pPr>
      <w:spacing w:before="240"/>
      <w:ind w:hanging="1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ddress">
    <w:name w:val="Address"/>
    <w:basedOn w:val="Normal"/>
    <w:pPr>
      <w:spacing w:before="240"/>
      <w:ind w:hanging="1"/>
      <w:jc w:val="center"/>
    </w:pPr>
    <w:rPr>
      <w:rFonts w:ascii="Times" w:hAnsi="Times"/>
      <w:sz w:val="24"/>
    </w:rPr>
  </w:style>
  <w:style w:type="character" w:customStyle="1" w:styleId="AddressChar">
    <w:name w:val="Address Char"/>
    <w:rPr>
      <w:rFonts w:ascii="Times" w:hAnsi="Times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Email">
    <w:name w:val="Email"/>
    <w:basedOn w:val="Normal"/>
    <w:pPr>
      <w:spacing w:before="120"/>
      <w:ind w:hanging="1"/>
      <w:jc w:val="center"/>
    </w:pPr>
    <w:rPr>
      <w:rFonts w:ascii="Courier New" w:hAnsi="Courier New"/>
      <w:sz w:val="20"/>
      <w:lang w:val="en-US"/>
    </w:rPr>
  </w:style>
  <w:style w:type="paragraph" w:customStyle="1" w:styleId="Abstract">
    <w:name w:val="Abstract"/>
    <w:basedOn w:val="Normal"/>
    <w:pPr>
      <w:spacing w:before="120"/>
      <w:ind w:left="454" w:right="454" w:hanging="1"/>
    </w:pPr>
    <w:rPr>
      <w:rFonts w:ascii="Times" w:hAnsi="Times"/>
      <w:i/>
      <w:sz w:val="24"/>
      <w:szCs w:val="24"/>
    </w:rPr>
  </w:style>
  <w:style w:type="paragraph" w:customStyle="1" w:styleId="Figure">
    <w:name w:val="Figure"/>
    <w:basedOn w:val="Normal"/>
    <w:pPr>
      <w:spacing w:before="120"/>
      <w:ind w:hanging="1"/>
      <w:jc w:val="center"/>
    </w:pPr>
    <w:rPr>
      <w:rFonts w:ascii="Times" w:hAnsi="Times"/>
      <w:noProof/>
      <w:sz w:val="24"/>
    </w:rPr>
  </w:style>
  <w:style w:type="paragraph" w:customStyle="1" w:styleId="Reference">
    <w:name w:val="Reference"/>
    <w:basedOn w:val="Normal"/>
    <w:pPr>
      <w:spacing w:before="120"/>
      <w:ind w:left="284" w:hanging="284"/>
    </w:pPr>
    <w:rPr>
      <w:rFonts w:ascii="Times" w:hAnsi="Times"/>
      <w:sz w:val="24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spacing w:before="120"/>
      <w:ind w:left="454" w:right="454" w:hanging="1"/>
      <w:jc w:val="center"/>
    </w:pPr>
    <w:rPr>
      <w:rFonts w:ascii="Helvetica" w:hAnsi="Helvetica"/>
      <w:b/>
      <w:bCs/>
      <w:sz w:val="20"/>
      <w:lang w:val="en-US"/>
    </w:rPr>
  </w:style>
  <w:style w:type="paragraph" w:styleId="Pr-formataoHTML">
    <w:name w:val="HTML Preformatted"/>
    <w:basedOn w:val="Normal"/>
    <w:pPr>
      <w:ind w:hanging="1"/>
      <w:jc w:val="left"/>
    </w:pPr>
    <w:rPr>
      <w:rFonts w:ascii="Courier New" w:hAnsi="Courier New" w:cs="Courier New"/>
      <w:sz w:val="20"/>
      <w:lang w:val="en-US" w:eastAsia="en-US"/>
    </w:rPr>
  </w:style>
  <w:style w:type="paragraph" w:customStyle="1" w:styleId="SubttuloAutores">
    <w:name w:val="Subtítulo;Autores"/>
    <w:basedOn w:val="Normal"/>
    <w:next w:val="Normal"/>
    <w:pPr>
      <w:ind w:leftChars="0" w:left="0"/>
      <w:jc w:val="center"/>
    </w:p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emEspaamentoTitle">
    <w:name w:val="Sem Espaçamento;Title"/>
    <w:pPr>
      <w:spacing w:line="1" w:lineRule="atLeast"/>
      <w:ind w:leftChars="-1" w:left="-1" w:hangingChars="1" w:hanging="2"/>
      <w:jc w:val="center"/>
      <w:textAlignment w:val="top"/>
      <w:outlineLvl w:val="0"/>
    </w:pPr>
    <w:rPr>
      <w:i/>
      <w:position w:val="-1"/>
      <w:sz w:val="24"/>
      <w:lang w:val="en-US"/>
    </w:rPr>
  </w:style>
  <w:style w:type="character" w:customStyle="1" w:styleId="nfaseSutilemails">
    <w:name w:val="Ênfase Sutil;emails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lear" w:pos="720"/>
        <w:tab w:val="center" w:pos="4680"/>
        <w:tab w:val="right" w:pos="9360"/>
      </w:tabs>
      <w:suppressAutoHyphens/>
      <w:ind w:leftChars="0" w:left="0" w:firstLineChars="0" w:firstLine="0"/>
      <w:jc w:val="left"/>
      <w:textDirection w:val="btLr"/>
      <w:textAlignment w:val="auto"/>
      <w:outlineLvl w:val="9"/>
    </w:pPr>
    <w:rPr>
      <w:rFonts w:ascii="Calibri" w:eastAsia="Times New Roman" w:hAnsi="Calibri" w:cs="Times New Roman"/>
      <w:position w:val="0"/>
      <w:lang w:val="en-US" w:eastAsia="en-US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lear" w:pos="720"/>
        <w:tab w:val="center" w:pos="4680"/>
        <w:tab w:val="right" w:pos="9360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paragraph" w:customStyle="1" w:styleId="PargrafodaListaDescrio">
    <w:name w:val="Parágrafo da Lista;Descrição"/>
    <w:basedOn w:val="Normal"/>
    <w:pPr>
      <w:jc w:val="center"/>
    </w:pPr>
    <w:rPr>
      <w:sz w:val="20"/>
      <w:szCs w:val="20"/>
    </w:rPr>
  </w:style>
  <w:style w:type="character" w:customStyle="1" w:styleId="TtulodoLivroFonte">
    <w:name w:val="Título do Livro;Fonte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ResumoIngls">
    <w:name w:val="Ênfase;Resumo Inglê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RefernciaSutilReferncia">
    <w:name w:val="Referência Sutil;Referência"/>
    <w:rPr>
      <w:w w:val="100"/>
      <w:position w:val="-1"/>
      <w:effect w:val="none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F81BD"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Referncias">
    <w:name w:val="Referências"/>
    <w:basedOn w:val="Normal"/>
    <w:pPr>
      <w:jc w:val="left"/>
    </w:pPr>
  </w:style>
  <w:style w:type="character" w:customStyle="1" w:styleId="nfaseIntensaTabelaT">
    <w:name w:val="Ênfase Intensa;Tabela T"/>
    <w:rPr>
      <w:b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fernciasChar">
    <w:name w:val="Referências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character" w:customStyle="1" w:styleId="ForteTabelaC">
    <w:name w:val="Forte;Tabela 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4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a6181-87cc-4c00-a762-04afc5078c92" xsi:nil="true"/>
    <lcf76f155ced4ddcb4097134ff3c332f xmlns="b7c63313-d4d1-4efa-8bf7-6c5232bec4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084333A751D94A999CECE057865C89" ma:contentTypeVersion="18" ma:contentTypeDescription="Crie um novo documento." ma:contentTypeScope="" ma:versionID="7038ef848d3a933571a7d64e679b30c9">
  <xsd:schema xmlns:xsd="http://www.w3.org/2001/XMLSchema" xmlns:xs="http://www.w3.org/2001/XMLSchema" xmlns:p="http://schemas.microsoft.com/office/2006/metadata/properties" xmlns:ns2="b7c63313-d4d1-4efa-8bf7-6c5232bec4f0" xmlns:ns3="906a6181-87cc-4c00-a762-04afc5078c92" targetNamespace="http://schemas.microsoft.com/office/2006/metadata/properties" ma:root="true" ma:fieldsID="8db40b523409b62ad33aaaed6cd886c9" ns2:_="" ns3:_="">
    <xsd:import namespace="b7c63313-d4d1-4efa-8bf7-6c5232bec4f0"/>
    <xsd:import namespace="906a6181-87cc-4c00-a762-04afc5078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3313-d4d1-4efa-8bf7-6c5232be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56649c-a5c6-4cea-a963-e5b76e8d6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6181-87cc-4c00-a762-04afc507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ca58e7-e362-4f2e-8786-15ee9a403c73}" ma:internalName="TaxCatchAll" ma:showField="CatchAllData" ma:web="906a6181-87cc-4c00-a762-04afc5078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6Msk099bY7EeJ3sVo4UVOlCSQ==">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</go:docsCustomData>
</go:gDocsCustomXmlDataStorage>
</file>

<file path=customXml/itemProps1.xml><?xml version="1.0" encoding="utf-8"?>
<ds:datastoreItem xmlns:ds="http://schemas.openxmlformats.org/officeDocument/2006/customXml" ds:itemID="{D3FDB2FE-A5A5-48DE-AE47-1AFDA4231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AD5BD-EFF8-C442-95F4-7E6AFF7E0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3E773-E6EA-48F0-B14A-08092CCE1203}">
  <ds:schemaRefs>
    <ds:schemaRef ds:uri="http://schemas.microsoft.com/office/2006/metadata/properties"/>
    <ds:schemaRef ds:uri="http://schemas.microsoft.com/office/infopath/2007/PartnerControls"/>
    <ds:schemaRef ds:uri="906a6181-87cc-4c00-a762-04afc5078c92"/>
    <ds:schemaRef ds:uri="b7c63313-d4d1-4efa-8bf7-6c5232bec4f0"/>
  </ds:schemaRefs>
</ds:datastoreItem>
</file>

<file path=customXml/itemProps4.xml><?xml version="1.0" encoding="utf-8"?>
<ds:datastoreItem xmlns:ds="http://schemas.openxmlformats.org/officeDocument/2006/customXml" ds:itemID="{2577D84B-AB63-436F-87CE-7BE086593B35}"/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3355</Words>
  <Characters>19312</Characters>
  <Application>Microsoft Office Word</Application>
  <DocSecurity>0</DocSecurity>
  <Lines>282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Sociedade Brasileira de Computação</dc:creator>
  <cp:lastModifiedBy>Elisabeth Patez</cp:lastModifiedBy>
  <cp:revision>4</cp:revision>
  <dcterms:created xsi:type="dcterms:W3CDTF">2025-01-15T20:28:00Z</dcterms:created>
  <dcterms:modified xsi:type="dcterms:W3CDTF">2025-12-19T14:44:00Z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0x0101003C084333A751D94A999CECE057865C89</vt:lpwstr>
  </property>
  <property fmtid="{D5CDD505-2E9C-101B-9397-08002B2CF9AE}" pid="3" name="MediaServiceImageTags">
    <vt:lpwstr/>
  </property>
</Properties>
</file>