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78F4" w14:textId="77777777" w:rsidR="00B413E8" w:rsidRDefault="00B413E8">
      <w:pPr>
        <w:pBdr>
          <w:top w:val="nil"/>
          <w:left w:val="nil"/>
          <w:bottom w:val="nil"/>
          <w:right w:val="nil"/>
          <w:between w:val="nil"/>
        </w:pBdr>
        <w:spacing w:line="240" w:lineRule="auto"/>
        <w:ind w:left="1" w:hanging="3"/>
        <w:jc w:val="center"/>
        <w:rPr>
          <w:b/>
          <w:color w:val="000000"/>
          <w:sz w:val="28"/>
          <w:szCs w:val="28"/>
        </w:rPr>
      </w:pPr>
      <w:r w:rsidRPr="00B413E8">
        <w:rPr>
          <w:b/>
          <w:color w:val="000000"/>
          <w:sz w:val="28"/>
          <w:szCs w:val="28"/>
        </w:rPr>
        <w:t>A EXTENSÃO E OS ODS: UM CAMINHO DE TRANSFORMAÇÃO SOCIAL</w:t>
      </w:r>
    </w:p>
    <w:p w14:paraId="4E0CC6BC" w14:textId="77777777" w:rsidR="00B413E8" w:rsidRDefault="00B413E8">
      <w:pPr>
        <w:ind w:left="0"/>
        <w:jc w:val="center"/>
        <w:rPr>
          <w:i/>
          <w:color w:val="000000"/>
          <w:sz w:val="24"/>
          <w:szCs w:val="24"/>
          <w:lang w:val="en-US"/>
        </w:rPr>
      </w:pPr>
      <w:r w:rsidRPr="00B413E8">
        <w:rPr>
          <w:i/>
          <w:color w:val="000000"/>
          <w:sz w:val="24"/>
          <w:szCs w:val="24"/>
          <w:lang w:val="en-US"/>
        </w:rPr>
        <w:t>EXTENSION AND THE ODS: A PATH TO SOCIAL TRANSFORMATION</w:t>
      </w:r>
    </w:p>
    <w:p w14:paraId="5CD67BF7" w14:textId="77777777" w:rsidR="00B413E8" w:rsidRDefault="00B413E8">
      <w:pPr>
        <w:ind w:left="0"/>
        <w:jc w:val="center"/>
      </w:pPr>
      <w:r w:rsidRPr="00B413E8">
        <w:t xml:space="preserve">Beatriz Lima Zanoni – UniBrasil </w:t>
      </w:r>
    </w:p>
    <w:p w14:paraId="0B9FAB11" w14:textId="77777777" w:rsidR="00B413E8" w:rsidRDefault="00B413E8">
      <w:pPr>
        <w:ind w:left="0"/>
        <w:jc w:val="center"/>
      </w:pPr>
      <w:proofErr w:type="spellStart"/>
      <w:r w:rsidRPr="00B413E8">
        <w:t>Franciany</w:t>
      </w:r>
      <w:proofErr w:type="spellEnd"/>
      <w:r w:rsidRPr="00B413E8">
        <w:t xml:space="preserve"> </w:t>
      </w:r>
      <w:proofErr w:type="spellStart"/>
      <w:r w:rsidRPr="00B413E8">
        <w:t>Cristiny</w:t>
      </w:r>
      <w:proofErr w:type="spellEnd"/>
      <w:r w:rsidRPr="00B413E8">
        <w:t xml:space="preserve"> Venâncio </w:t>
      </w:r>
      <w:proofErr w:type="spellStart"/>
      <w:r w:rsidRPr="00B413E8">
        <w:t>Dugonski</w:t>
      </w:r>
      <w:proofErr w:type="spellEnd"/>
      <w:r w:rsidRPr="00B413E8">
        <w:t xml:space="preserve"> – UniBrasil </w:t>
      </w:r>
    </w:p>
    <w:p w14:paraId="5F0360EB" w14:textId="77777777" w:rsidR="00B413E8" w:rsidRDefault="00B413E8" w:rsidP="00B413E8">
      <w:pPr>
        <w:ind w:left="0"/>
        <w:jc w:val="center"/>
      </w:pPr>
      <w:r w:rsidRPr="00B413E8">
        <w:t xml:space="preserve">Karina Gomes Rodrigues – UniBrasil </w:t>
      </w:r>
    </w:p>
    <w:p w14:paraId="570D257A" w14:textId="701248E2" w:rsidR="00B413E8" w:rsidRDefault="00B413E8" w:rsidP="00B413E8">
      <w:pPr>
        <w:ind w:left="0"/>
        <w:jc w:val="center"/>
      </w:pPr>
      <w:bookmarkStart w:id="0" w:name="_Hlk184980498"/>
      <w:r w:rsidRPr="00B413E8">
        <w:t>Marcia Maria Coelho – UniBrasil</w:t>
      </w:r>
    </w:p>
    <w:bookmarkEnd w:id="0"/>
    <w:p w14:paraId="21CA1BCC" w14:textId="0AAF2D74" w:rsidR="00B413E8" w:rsidRDefault="00B413E8" w:rsidP="00B413E8">
      <w:pPr>
        <w:ind w:left="0"/>
        <w:jc w:val="center"/>
      </w:pPr>
      <w:r w:rsidRPr="00B413E8">
        <w:t>Márcio Heron da Silveira Júnior – UniBrasi</w:t>
      </w:r>
      <w:r>
        <w:t>l</w:t>
      </w:r>
    </w:p>
    <w:p w14:paraId="24383B63" w14:textId="0281118A" w:rsidR="00B413E8" w:rsidRDefault="00B413E8" w:rsidP="00B413E8">
      <w:pPr>
        <w:ind w:left="0"/>
        <w:jc w:val="center"/>
      </w:pPr>
      <w:r w:rsidRPr="00B413E8">
        <w:t xml:space="preserve">Renan </w:t>
      </w:r>
      <w:proofErr w:type="spellStart"/>
      <w:r w:rsidRPr="00B413E8">
        <w:t>Zunta</w:t>
      </w:r>
      <w:proofErr w:type="spellEnd"/>
      <w:r w:rsidRPr="00B413E8">
        <w:t xml:space="preserve"> Raia – UniBrasil</w:t>
      </w:r>
    </w:p>
    <w:p w14:paraId="41DA3E9B" w14:textId="42354791" w:rsidR="00B413E8" w:rsidRDefault="00B413E8" w:rsidP="00B413E8">
      <w:pPr>
        <w:spacing w:after="0"/>
        <w:ind w:left="0"/>
        <w:jc w:val="center"/>
      </w:pPr>
      <w:r>
        <w:t xml:space="preserve">&lt;beatrizzanoni@unibrasil.com.br&gt;, &lt;francianydugonski@unibrasil.com.br&gt;, &lt;karinarodrigues@unibrasil.com.br&gt;, </w:t>
      </w:r>
      <w:bookmarkStart w:id="1" w:name="_Hlk184980523"/>
      <w:r w:rsidR="00E56B6E">
        <w:t>&lt;</w:t>
      </w:r>
      <w:r>
        <w:t>marciacoelho@unibrasil.com.br</w:t>
      </w:r>
      <w:r w:rsidR="00E56B6E">
        <w:t>&gt;</w:t>
      </w:r>
      <w:r>
        <w:t xml:space="preserve">, </w:t>
      </w:r>
      <w:bookmarkEnd w:id="1"/>
      <w:r>
        <w:t>&lt;marciosilveira@unibrasil.com.br&gt;, &lt;renanraia@unibrasil.com.br&gt;</w:t>
      </w:r>
    </w:p>
    <w:p w14:paraId="530C4743" w14:textId="77777777" w:rsidR="00584823" w:rsidRDefault="00584823">
      <w:pPr>
        <w:ind w:left="0"/>
      </w:pPr>
    </w:p>
    <w:p w14:paraId="1916AFA2" w14:textId="462B44BA" w:rsidR="00584823" w:rsidRPr="00960AB5" w:rsidRDefault="00F92BD8">
      <w:pPr>
        <w:ind w:left="0"/>
        <w:rPr>
          <w:sz w:val="20"/>
          <w:szCs w:val="20"/>
        </w:rPr>
      </w:pPr>
      <w:r w:rsidRPr="00960AB5">
        <w:rPr>
          <w:b/>
          <w:sz w:val="20"/>
          <w:szCs w:val="20"/>
        </w:rPr>
        <w:t>Resumo</w:t>
      </w:r>
      <w:r w:rsidRPr="00960AB5">
        <w:rPr>
          <w:sz w:val="20"/>
          <w:szCs w:val="20"/>
        </w:rPr>
        <w:t xml:space="preserve">. </w:t>
      </w:r>
      <w:r w:rsidR="00E56B6E" w:rsidRPr="00E56B6E">
        <w:rPr>
          <w:sz w:val="20"/>
          <w:szCs w:val="20"/>
        </w:rPr>
        <w:t xml:space="preserve">O trabalho destaca a importância da extensão universitária no atendimento às demandas contemporâneas, conectando ensino, pesquisa e extensão. Por meio de Projetos de Extensão, o UniBrasil promove ações alinhadas aos Objetivos de Desenvolvimento Sustentável (ODS), destacando os ODS 4 (Educação de Qualidade) e 17 (Parcerias). O primeiro projeto aborda questões ambientais, incentivando a conscientização e a busca por soluções locais. Já o segundo enfatiza os direitos humanos, promovendo igualdade e justiça social. Essas iniciativas reforçam a importância da </w:t>
      </w:r>
      <w:proofErr w:type="spellStart"/>
      <w:r w:rsidR="00E56B6E" w:rsidRPr="00E56B6E">
        <w:rPr>
          <w:sz w:val="20"/>
          <w:szCs w:val="20"/>
        </w:rPr>
        <w:t>curricularização</w:t>
      </w:r>
      <w:proofErr w:type="spellEnd"/>
      <w:r w:rsidR="00E56B6E" w:rsidRPr="00E56B6E">
        <w:rPr>
          <w:sz w:val="20"/>
          <w:szCs w:val="20"/>
        </w:rPr>
        <w:t xml:space="preserve"> da extensão como estratégia para transformar a sociedade e formar profissionais éticos, críticos e comprometidos com o desenvolvimento sustentável.</w:t>
      </w:r>
    </w:p>
    <w:p w14:paraId="165C889C" w14:textId="532A807B" w:rsidR="00584823" w:rsidRPr="00960AB5" w:rsidRDefault="00F92BD8">
      <w:pPr>
        <w:ind w:left="0"/>
        <w:rPr>
          <w:sz w:val="20"/>
          <w:szCs w:val="20"/>
        </w:rPr>
      </w:pPr>
      <w:r w:rsidRPr="00960AB5">
        <w:rPr>
          <w:b/>
          <w:sz w:val="20"/>
          <w:szCs w:val="20"/>
        </w:rPr>
        <w:t>Palavras-chave</w:t>
      </w:r>
      <w:r w:rsidRPr="00960AB5">
        <w:rPr>
          <w:sz w:val="20"/>
          <w:szCs w:val="20"/>
        </w:rPr>
        <w:t xml:space="preserve">: </w:t>
      </w:r>
      <w:r w:rsidR="00E56B6E" w:rsidRPr="00E56B6E">
        <w:rPr>
          <w:sz w:val="20"/>
          <w:szCs w:val="20"/>
        </w:rPr>
        <w:t>Educação; extensão universitária; ODS; sustentabilidade; direitos humanos.</w:t>
      </w:r>
    </w:p>
    <w:p w14:paraId="76F18955" w14:textId="77777777" w:rsidR="00584823" w:rsidRPr="00960AB5" w:rsidRDefault="00F92BD8">
      <w:pPr>
        <w:ind w:left="0"/>
        <w:rPr>
          <w:sz w:val="20"/>
          <w:szCs w:val="20"/>
          <w:lang w:val="en-US"/>
        </w:rPr>
      </w:pPr>
      <w:r w:rsidRPr="00960AB5">
        <w:rPr>
          <w:b/>
          <w:sz w:val="20"/>
          <w:szCs w:val="20"/>
          <w:lang w:val="en-US"/>
        </w:rPr>
        <w:t>Abstract</w:t>
      </w:r>
      <w:r w:rsidRPr="00960AB5">
        <w:rPr>
          <w:sz w:val="20"/>
          <w:szCs w:val="20"/>
          <w:lang w:val="en-US"/>
        </w:rPr>
        <w:t xml:space="preserve">. </w:t>
      </w:r>
      <w:bookmarkStart w:id="2" w:name="_Hlk184980818"/>
      <w:r w:rsidRPr="00960AB5">
        <w:rPr>
          <w:sz w:val="20"/>
          <w:szCs w:val="20"/>
          <w:lang w:val="en-US"/>
        </w:rPr>
        <w:t>This text presents the formatting guidelines that must be followed by articles submitted to the CIAED 2024. Besides, this article strictly follows these rules, and so it can be used as a template. Therefore, following said rules, this abstract has between 50 and 100 words and presents three to five keywords, spelled with initials in lowercase (</w:t>
      </w:r>
      <w:proofErr w:type="gramStart"/>
      <w:r w:rsidRPr="00960AB5">
        <w:rPr>
          <w:sz w:val="20"/>
          <w:szCs w:val="20"/>
          <w:lang w:val="en-US"/>
        </w:rPr>
        <w:t>with the exception of</w:t>
      </w:r>
      <w:proofErr w:type="gramEnd"/>
      <w:r w:rsidRPr="00960AB5">
        <w:rPr>
          <w:sz w:val="20"/>
          <w:szCs w:val="20"/>
          <w:lang w:val="en-US"/>
        </w:rPr>
        <w:t xml:space="preserve"> proper nouns, acronyms and scientific names), separated by semicolons and finished by point. Content equal to this abstract, but written in Portuguese and called “</w:t>
      </w:r>
      <w:proofErr w:type="spellStart"/>
      <w:r w:rsidRPr="00960AB5">
        <w:rPr>
          <w:sz w:val="20"/>
          <w:szCs w:val="20"/>
          <w:lang w:val="en-US"/>
        </w:rPr>
        <w:t>Resumo</w:t>
      </w:r>
      <w:proofErr w:type="spellEnd"/>
      <w:r w:rsidRPr="00960AB5">
        <w:rPr>
          <w:sz w:val="20"/>
          <w:szCs w:val="20"/>
          <w:lang w:val="en-US"/>
        </w:rPr>
        <w:t>”, is presented above, following the same formatting rule of the abstract.</w:t>
      </w:r>
      <w:bookmarkEnd w:id="2"/>
    </w:p>
    <w:p w14:paraId="2B2E78B7" w14:textId="64AC84ED" w:rsidR="00584823" w:rsidRPr="00960AB5" w:rsidRDefault="00F92BD8">
      <w:pPr>
        <w:ind w:left="0"/>
        <w:rPr>
          <w:sz w:val="20"/>
          <w:szCs w:val="20"/>
          <w:lang w:val="en-US"/>
        </w:rPr>
      </w:pPr>
      <w:r w:rsidRPr="00960AB5">
        <w:rPr>
          <w:b/>
          <w:sz w:val="20"/>
          <w:szCs w:val="20"/>
          <w:lang w:val="en-US"/>
        </w:rPr>
        <w:t>Keywords</w:t>
      </w:r>
      <w:r w:rsidRPr="00960AB5">
        <w:rPr>
          <w:sz w:val="20"/>
          <w:szCs w:val="20"/>
          <w:lang w:val="en-US"/>
        </w:rPr>
        <w:t xml:space="preserve">: </w:t>
      </w:r>
      <w:r w:rsidR="00E56B6E" w:rsidRPr="00E56B6E">
        <w:rPr>
          <w:sz w:val="20"/>
          <w:szCs w:val="20"/>
          <w:lang w:val="en-US"/>
        </w:rPr>
        <w:t>Education; university extension; SDGs; sustainability; human rights.</w:t>
      </w:r>
    </w:p>
    <w:p w14:paraId="30D9E19E" w14:textId="77777777" w:rsidR="00584823" w:rsidRPr="00960AB5" w:rsidRDefault="00584823">
      <w:pPr>
        <w:ind w:left="0"/>
        <w:rPr>
          <w:sz w:val="20"/>
          <w:szCs w:val="20"/>
          <w:lang w:val="en-US"/>
        </w:rPr>
      </w:pPr>
      <w:bookmarkStart w:id="3" w:name="_heading=h.7465e9q5k20t" w:colFirst="0" w:colLast="0"/>
      <w:bookmarkEnd w:id="3"/>
    </w:p>
    <w:p w14:paraId="31B13BC6" w14:textId="77777777" w:rsidR="00584823" w:rsidRPr="00E56B6E" w:rsidRDefault="00F92BD8">
      <w:pPr>
        <w:keepNext/>
        <w:pBdr>
          <w:top w:val="nil"/>
          <w:left w:val="nil"/>
          <w:bottom w:val="nil"/>
          <w:right w:val="nil"/>
          <w:between w:val="nil"/>
        </w:pBdr>
        <w:spacing w:line="240" w:lineRule="auto"/>
        <w:ind w:left="1" w:hanging="3"/>
        <w:jc w:val="left"/>
        <w:rPr>
          <w:b/>
          <w:color w:val="000000"/>
          <w:sz w:val="28"/>
          <w:szCs w:val="28"/>
        </w:rPr>
      </w:pPr>
      <w:r w:rsidRPr="00E56B6E">
        <w:rPr>
          <w:b/>
          <w:color w:val="000000"/>
          <w:sz w:val="28"/>
          <w:szCs w:val="28"/>
        </w:rPr>
        <w:t>1 Introdução</w:t>
      </w:r>
    </w:p>
    <w:p w14:paraId="32C54EEC" w14:textId="77777777" w:rsidR="002F5CC9" w:rsidRDefault="002F5CC9" w:rsidP="00E56B6E">
      <w:pPr>
        <w:ind w:left="0"/>
      </w:pPr>
    </w:p>
    <w:p w14:paraId="591EF7A7" w14:textId="6685B6DE" w:rsidR="00E56B6E" w:rsidRPr="00E56B6E" w:rsidRDefault="00E56B6E" w:rsidP="00E56B6E">
      <w:pPr>
        <w:ind w:left="0"/>
      </w:pPr>
      <w:r w:rsidRPr="00E56B6E">
        <w:t>Diante do contexto atual, cercado de problemas ambientais e sociais, a ciência vem buscando soluções para essas demandas contemporâneas urgentes. Sendo relevantes o engajamento de diferentes agentes em busca de soluções inovadoras e sustentáveis. Assim, ressalta-se a importância dos Objetivos do Desenvolvimento Sustentável (ODS), os quais são um apelo global para atender as necessidades da sociedade atual, sem comprometer as gerações futuras (ONU, s.d.) e a relevância da sua implementação dentro das instituições de ensino superior. Pois, é dentro dos processos de construção de conhecimento que os ODS encontram um campo promissor para a sua implementação, permitindo uma transformação social (CABRAL; GEHRE, 2020).</w:t>
      </w:r>
    </w:p>
    <w:p w14:paraId="140FAB65" w14:textId="77777777" w:rsidR="00E56B6E" w:rsidRPr="00E56B6E" w:rsidRDefault="00E56B6E" w:rsidP="00E56B6E">
      <w:pPr>
        <w:ind w:left="0"/>
      </w:pPr>
      <w:r w:rsidRPr="00E56B6E">
        <w:t xml:space="preserve">As instituições de ensino superior desempenham um papel estratégico nesse processo, devido à sua capacidade de integrar ensino, pesquisa e extensão (GUIA, 2004). Em relação </w:t>
      </w:r>
      <w:r w:rsidRPr="00E56B6E">
        <w:lastRenderedPageBreak/>
        <w:t>à atividade extensionista, sua principal responsabilidade é conectar as instituições de ensino superior à sociedade, promovendo um diálogo contínuo entre os diferentes atores, em vez de se posicionar como única detentora do conhecimento. O objetivo dessas interações é fomentar o diálogo e o desenvolvimento de saberes que transformem tanto as instituições quanto a sociedade de maneira mútua e significativa (CABRAL; GEHRE, 2020; GADOTTI, 2017).</w:t>
      </w:r>
    </w:p>
    <w:p w14:paraId="7B45692F" w14:textId="53E9F66D" w:rsidR="00DE3B5C" w:rsidRPr="00E56B6E" w:rsidRDefault="00E56B6E" w:rsidP="00E56B6E">
      <w:pPr>
        <w:ind w:left="0"/>
      </w:pPr>
      <w:r>
        <w:t xml:space="preserve">Destaca-se, nesse contexto, o esforço empenhado para fortalecer o vínculo entre a sociedade e as instituições de ensino por meio da </w:t>
      </w:r>
      <w:proofErr w:type="spellStart"/>
      <w:r>
        <w:t>curricularização</w:t>
      </w:r>
      <w:proofErr w:type="spellEnd"/>
      <w:r>
        <w:t xml:space="preserve"> da extensão, com base na Resolução nº 7/2018. Essa resolução enfatiza a extensão na educação superior brasileira como uma atividade integrada à matriz curricular e à organização da pesquisa, configurando-se como um processo interdisciplinar, político-educacional, cultural, científico e tecnológico</w:t>
      </w:r>
      <w:r w:rsidR="00411887">
        <w:t xml:space="preserve"> </w:t>
      </w:r>
      <w:r>
        <w:t xml:space="preserve">(PEREIRA; </w:t>
      </w:r>
      <w:r>
        <w:t xml:space="preserve">SILVA-VITORINI, 2019). Assim, </w:t>
      </w:r>
      <w:r w:rsidR="7242B7D3">
        <w:t xml:space="preserve">este artigo tem o objetivo de </w:t>
      </w:r>
      <w:r w:rsidR="7242B7D3" w:rsidRPr="008651EB">
        <w:rPr>
          <w:b/>
          <w:bCs/>
        </w:rPr>
        <w:t>descrever o processo de</w:t>
      </w:r>
      <w:r w:rsidRPr="008651EB">
        <w:rPr>
          <w:b/>
          <w:bCs/>
        </w:rPr>
        <w:t xml:space="preserve"> desenvolvimento de projetos de extensão voltados ao cumprimento dos ODS</w:t>
      </w:r>
      <w:r w:rsidR="49C45F6A">
        <w:t>. Defende-se que a relação construída entre a extensão e uma temática contemporânea como os ODS reflete o compromisso</w:t>
      </w:r>
      <w:r w:rsidR="5636CF85">
        <w:t xml:space="preserve"> e atenção com as demandas sociais e ambientais amplamente discutidas</w:t>
      </w:r>
      <w:r w:rsidR="03AD2A63">
        <w:t xml:space="preserve"> a nível global</w:t>
      </w:r>
      <w:r w:rsidR="5636CF85">
        <w:t>.</w:t>
      </w:r>
    </w:p>
    <w:p w14:paraId="40810705" w14:textId="26649650" w:rsidR="00DE3B5C" w:rsidRPr="00E56B6E" w:rsidRDefault="0C4B0EE3" w:rsidP="00E56B6E">
      <w:pPr>
        <w:ind w:left="0"/>
      </w:pPr>
      <w:r>
        <w:t xml:space="preserve">Tem-se o interesse de discutir especificamente os projetos de extensão </w:t>
      </w:r>
      <w:r w:rsidR="008651EB">
        <w:t>da Educação</w:t>
      </w:r>
      <w:r>
        <w:t xml:space="preserve"> à Distância </w:t>
      </w:r>
      <w:r w:rsidR="10CC3D82">
        <w:t>(</w:t>
      </w:r>
      <w:proofErr w:type="spellStart"/>
      <w:r w:rsidR="10CC3D82">
        <w:t>EaD</w:t>
      </w:r>
      <w:proofErr w:type="spellEnd"/>
      <w:r w:rsidR="10CC3D82">
        <w:t xml:space="preserve">) </w:t>
      </w:r>
      <w:r>
        <w:t xml:space="preserve">do </w:t>
      </w:r>
      <w:r w:rsidR="00E56B6E">
        <w:t>Centro Universitário Autônomo do Brasil (UniBrasil)</w:t>
      </w:r>
      <w:r w:rsidR="4CEB0498">
        <w:t xml:space="preserve">, instituição de Curitiba, no Paraná, que constrói </w:t>
      </w:r>
      <w:r w:rsidR="6F903890">
        <w:t xml:space="preserve">sua trajetória na educação há </w:t>
      </w:r>
      <w:r w:rsidR="2A95A291">
        <w:t xml:space="preserve">25 </w:t>
      </w:r>
      <w:r w:rsidR="6F903890">
        <w:t xml:space="preserve">anos, sendo os últimos </w:t>
      </w:r>
      <w:r w:rsidR="2D602041">
        <w:t xml:space="preserve">seis </w:t>
      </w:r>
      <w:r w:rsidR="00E56B6E">
        <w:tab/>
      </w:r>
      <w:r w:rsidR="6F903890">
        <w:t xml:space="preserve">com o </w:t>
      </w:r>
      <w:proofErr w:type="spellStart"/>
      <w:r w:rsidR="6F903890">
        <w:t>EaD</w:t>
      </w:r>
      <w:proofErr w:type="spellEnd"/>
      <w:r w:rsidR="6F903890">
        <w:t>. A análise das informações se deu a partir do acesso às disciplinas de P</w:t>
      </w:r>
      <w:r w:rsidR="26B32072">
        <w:t>rojeto de Extensão I - Vivências Regionais e Projeto de Extensão II – Direitos Humanos para todos. Foram analisadas as ementas, as diretrizes de atividades para os alunos, bem como as entregas que estes</w:t>
      </w:r>
      <w:r w:rsidR="516CF8CE">
        <w:t xml:space="preserve"> fizeram.</w:t>
      </w:r>
    </w:p>
    <w:p w14:paraId="16570660" w14:textId="77777777" w:rsidR="00DE3B5C" w:rsidRPr="00960AB5" w:rsidRDefault="00DE3B5C">
      <w:pPr>
        <w:ind w:left="0"/>
        <w:rPr>
          <w:sz w:val="20"/>
          <w:szCs w:val="20"/>
        </w:rPr>
      </w:pPr>
    </w:p>
    <w:p w14:paraId="75E76532" w14:textId="3F85AC77" w:rsidR="00584823" w:rsidRPr="002F5CC9" w:rsidRDefault="00F92BD8">
      <w:pPr>
        <w:keepNext/>
        <w:pBdr>
          <w:top w:val="nil"/>
          <w:left w:val="nil"/>
          <w:bottom w:val="nil"/>
          <w:right w:val="nil"/>
          <w:between w:val="nil"/>
        </w:pBdr>
        <w:spacing w:line="240" w:lineRule="auto"/>
        <w:ind w:left="1" w:hanging="3"/>
        <w:jc w:val="left"/>
        <w:rPr>
          <w:b/>
          <w:color w:val="000000"/>
          <w:sz w:val="28"/>
          <w:szCs w:val="28"/>
        </w:rPr>
      </w:pPr>
      <w:bookmarkStart w:id="4" w:name="_heading=h.2phqjsts76kw" w:colFirst="0" w:colLast="0"/>
      <w:bookmarkEnd w:id="4"/>
      <w:r w:rsidRPr="002F5CC9">
        <w:rPr>
          <w:b/>
          <w:color w:val="000000"/>
          <w:sz w:val="28"/>
          <w:szCs w:val="28"/>
        </w:rPr>
        <w:t xml:space="preserve">2 </w:t>
      </w:r>
      <w:r w:rsidR="002F5CC9" w:rsidRPr="002F5CC9">
        <w:rPr>
          <w:b/>
          <w:color w:val="000000"/>
          <w:sz w:val="28"/>
          <w:szCs w:val="28"/>
        </w:rPr>
        <w:t>Projetos de Extensão EAD do UniBrasil</w:t>
      </w:r>
    </w:p>
    <w:p w14:paraId="7250C15C" w14:textId="77777777" w:rsidR="00584823" w:rsidRPr="00960AB5" w:rsidRDefault="00584823">
      <w:pPr>
        <w:keepNext/>
        <w:pBdr>
          <w:top w:val="nil"/>
          <w:left w:val="nil"/>
          <w:bottom w:val="nil"/>
          <w:right w:val="nil"/>
          <w:between w:val="nil"/>
        </w:pBdr>
        <w:spacing w:line="240" w:lineRule="auto"/>
        <w:ind w:left="0"/>
        <w:jc w:val="left"/>
        <w:rPr>
          <w:b/>
          <w:sz w:val="20"/>
          <w:szCs w:val="20"/>
        </w:rPr>
      </w:pPr>
    </w:p>
    <w:p w14:paraId="7395E6D4" w14:textId="77777777" w:rsidR="003C532F" w:rsidRPr="003C532F" w:rsidRDefault="003C532F" w:rsidP="003C532F">
      <w:pPr>
        <w:spacing w:line="14" w:lineRule="atLeast"/>
        <w:ind w:left="0"/>
        <w:rPr>
          <w:color w:val="000000"/>
        </w:rPr>
      </w:pPr>
      <w:r w:rsidRPr="003C532F">
        <w:rPr>
          <w:color w:val="000000"/>
        </w:rPr>
        <w:t xml:space="preserve">Os Projetos de Extensão Universitária (PROEX) dos cursos do UniBrasil têm como objetivo promover a integração entre a universidade e a comunidade por meio de práticas alinhadas aos ODS, estimulando a formação ética, humana e cidadã de estudantes e docentes. Busca-se articular teoria e prática desde os períodos iniciais, desenvolvendo competências, habilidades e conhecimentos em ambientes multiprofissionais, em conformidade com as Diretrizes Curriculares Nacionais. Além disso, valoriza a interdisciplinaridade, o trabalho em equipe e a atenção às dimensões éticas, sociais e políticas, contribuindo para a transformação social, o fortalecimento da consciência crítica e a implementação de políticas públicas que melhorem a sociedade (GADOTTI, 2017; GUIA, 2004; UNIBRASIL, 2022). </w:t>
      </w:r>
    </w:p>
    <w:p w14:paraId="58C53638" w14:textId="38102F16" w:rsidR="003C532F" w:rsidRPr="003C532F" w:rsidRDefault="003C532F" w:rsidP="003C532F">
      <w:pPr>
        <w:spacing w:line="14" w:lineRule="atLeast"/>
        <w:ind w:left="0"/>
        <w:rPr>
          <w:color w:val="000000"/>
        </w:rPr>
      </w:pPr>
      <w:r w:rsidRPr="003C532F">
        <w:rPr>
          <w:color w:val="000000"/>
        </w:rPr>
        <w:t>No que tange a</w:t>
      </w:r>
      <w:r w:rsidR="008651EB">
        <w:rPr>
          <w:color w:val="000000"/>
        </w:rPr>
        <w:t xml:space="preserve"> educação </w:t>
      </w:r>
      <w:r w:rsidRPr="003C532F">
        <w:rPr>
          <w:color w:val="000000"/>
        </w:rPr>
        <w:t xml:space="preserve">à distância, que segundo o decreto n°9.057 de 25 de maio de 2017, é característico pela possibilidade de realização de atividades educativas por estudantes e professores em lugares e tempos distintos. O PROEX tem como propósito valorizar a regionalização, onde os alunos deverão observar e buscar melhorar a realidade do ambiente em que estão inseridos. </w:t>
      </w:r>
    </w:p>
    <w:p w14:paraId="2245D11D" w14:textId="4D4584F6" w:rsidR="003C532F" w:rsidRDefault="003C532F" w:rsidP="00411887">
      <w:pPr>
        <w:spacing w:line="14" w:lineRule="atLeast"/>
        <w:ind w:left="0"/>
        <w:rPr>
          <w:color w:val="000000"/>
        </w:rPr>
      </w:pPr>
      <w:r w:rsidRPr="003C532F">
        <w:rPr>
          <w:color w:val="000000"/>
        </w:rPr>
        <w:t xml:space="preserve">Uma vez </w:t>
      </w:r>
      <w:proofErr w:type="spellStart"/>
      <w:r w:rsidRPr="003C532F">
        <w:rPr>
          <w:color w:val="000000"/>
        </w:rPr>
        <w:t>curricularizada</w:t>
      </w:r>
      <w:proofErr w:type="spellEnd"/>
      <w:r w:rsidRPr="003C532F">
        <w:rPr>
          <w:color w:val="000000"/>
        </w:rPr>
        <w:t>, tendo como propósito associar a teoria com a prática, os PROEX nos cursos EAD do UniBrasil receberam a seguinte estrutura:</w:t>
      </w:r>
    </w:p>
    <w:p w14:paraId="5DF3596E" w14:textId="77777777" w:rsidR="003C532F" w:rsidRPr="003C532F" w:rsidRDefault="003C532F" w:rsidP="003C532F">
      <w:pPr>
        <w:spacing w:line="14" w:lineRule="atLeast"/>
        <w:ind w:left="0"/>
        <w:jc w:val="center"/>
        <w:rPr>
          <w:color w:val="000000"/>
        </w:rPr>
      </w:pPr>
    </w:p>
    <w:p w14:paraId="75D65D38" w14:textId="77777777" w:rsidR="003C532F" w:rsidRPr="00A709AD" w:rsidRDefault="003C532F" w:rsidP="003C532F">
      <w:pPr>
        <w:spacing w:line="14" w:lineRule="atLeast"/>
        <w:ind w:left="0"/>
        <w:jc w:val="center"/>
        <w:rPr>
          <w:color w:val="000000"/>
          <w:sz w:val="20"/>
          <w:szCs w:val="20"/>
        </w:rPr>
      </w:pPr>
      <w:r w:rsidRPr="00A709AD">
        <w:rPr>
          <w:color w:val="000000"/>
          <w:sz w:val="20"/>
          <w:szCs w:val="20"/>
        </w:rPr>
        <w:t>Quadro 1 – Estrutura dos PROEX UniBrasil</w:t>
      </w:r>
    </w:p>
    <w:tbl>
      <w:tblPr>
        <w:tblW w:w="9058" w:type="dxa"/>
        <w:jc w:val="center"/>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8"/>
        <w:gridCol w:w="7640"/>
      </w:tblGrid>
      <w:tr w:rsidR="003C532F" w:rsidRPr="003C532F" w14:paraId="766F2CF0" w14:textId="77777777" w:rsidTr="003C532F">
        <w:trPr>
          <w:trHeight w:val="308"/>
          <w:jc w:val="center"/>
        </w:trPr>
        <w:tc>
          <w:tcPr>
            <w:tcW w:w="1418" w:type="dxa"/>
            <w:shd w:val="clear" w:color="auto" w:fill="auto"/>
            <w:tcMar>
              <w:top w:w="0" w:type="dxa"/>
              <w:left w:w="108" w:type="dxa"/>
              <w:bottom w:w="0" w:type="dxa"/>
              <w:right w:w="108" w:type="dxa"/>
            </w:tcMar>
          </w:tcPr>
          <w:p w14:paraId="3BC3339E" w14:textId="77777777" w:rsidR="003C532F" w:rsidRPr="003C532F" w:rsidRDefault="003C532F" w:rsidP="003C532F">
            <w:pPr>
              <w:spacing w:line="240" w:lineRule="auto"/>
              <w:ind w:left="0"/>
              <w:rPr>
                <w:b/>
                <w:bCs/>
                <w:color w:val="000000"/>
              </w:rPr>
            </w:pPr>
            <w:r w:rsidRPr="003C532F">
              <w:rPr>
                <w:b/>
                <w:bCs/>
                <w:color w:val="000000"/>
              </w:rPr>
              <w:lastRenderedPageBreak/>
              <w:t>Atividade</w:t>
            </w:r>
          </w:p>
        </w:tc>
        <w:tc>
          <w:tcPr>
            <w:tcW w:w="7640" w:type="dxa"/>
            <w:shd w:val="clear" w:color="auto" w:fill="auto"/>
            <w:tcMar>
              <w:top w:w="0" w:type="dxa"/>
              <w:left w:w="108" w:type="dxa"/>
              <w:bottom w:w="0" w:type="dxa"/>
              <w:right w:w="108" w:type="dxa"/>
            </w:tcMar>
          </w:tcPr>
          <w:p w14:paraId="4A9FFB0E" w14:textId="77777777" w:rsidR="003C532F" w:rsidRPr="003C532F" w:rsidRDefault="003C532F" w:rsidP="003C532F">
            <w:pPr>
              <w:spacing w:line="240" w:lineRule="auto"/>
              <w:ind w:left="0"/>
              <w:rPr>
                <w:b/>
                <w:bCs/>
                <w:color w:val="000000"/>
              </w:rPr>
            </w:pPr>
            <w:r w:rsidRPr="003C532F">
              <w:rPr>
                <w:b/>
                <w:bCs/>
                <w:color w:val="000000"/>
              </w:rPr>
              <w:t>Descrição</w:t>
            </w:r>
          </w:p>
        </w:tc>
      </w:tr>
      <w:tr w:rsidR="003C532F" w:rsidRPr="003C532F" w14:paraId="7005FAE7" w14:textId="77777777" w:rsidTr="003C532F">
        <w:trPr>
          <w:trHeight w:val="308"/>
          <w:jc w:val="center"/>
        </w:trPr>
        <w:tc>
          <w:tcPr>
            <w:tcW w:w="1418" w:type="dxa"/>
            <w:shd w:val="clear" w:color="auto" w:fill="auto"/>
            <w:tcMar>
              <w:top w:w="0" w:type="dxa"/>
              <w:left w:w="108" w:type="dxa"/>
              <w:bottom w:w="0" w:type="dxa"/>
              <w:right w:w="108" w:type="dxa"/>
            </w:tcMar>
          </w:tcPr>
          <w:p w14:paraId="221BDFC3" w14:textId="77777777" w:rsidR="003C532F" w:rsidRPr="003C532F" w:rsidRDefault="003C532F" w:rsidP="003C532F">
            <w:pPr>
              <w:spacing w:line="240" w:lineRule="auto"/>
              <w:ind w:left="0"/>
              <w:rPr>
                <w:color w:val="000000"/>
              </w:rPr>
            </w:pPr>
            <w:r w:rsidRPr="003C532F">
              <w:rPr>
                <w:color w:val="000000"/>
              </w:rPr>
              <w:t>Atividade 1</w:t>
            </w:r>
          </w:p>
        </w:tc>
        <w:tc>
          <w:tcPr>
            <w:tcW w:w="7640" w:type="dxa"/>
            <w:shd w:val="clear" w:color="auto" w:fill="auto"/>
            <w:tcMar>
              <w:top w:w="0" w:type="dxa"/>
              <w:left w:w="108" w:type="dxa"/>
              <w:bottom w:w="0" w:type="dxa"/>
              <w:right w:w="108" w:type="dxa"/>
            </w:tcMar>
          </w:tcPr>
          <w:p w14:paraId="2263F6F6" w14:textId="77777777" w:rsidR="003C532F" w:rsidRPr="003C532F" w:rsidRDefault="003C532F" w:rsidP="003C532F">
            <w:pPr>
              <w:spacing w:line="240" w:lineRule="auto"/>
              <w:ind w:left="0"/>
              <w:rPr>
                <w:color w:val="000000"/>
              </w:rPr>
            </w:pPr>
            <w:r w:rsidRPr="003C532F">
              <w:rPr>
                <w:color w:val="000000"/>
              </w:rPr>
              <w:t xml:space="preserve">Observação de uma comunidade ou região, para coleta de dados e identificação de possíveis problemas. </w:t>
            </w:r>
          </w:p>
        </w:tc>
      </w:tr>
      <w:tr w:rsidR="003C532F" w:rsidRPr="003C532F" w14:paraId="37ECF656" w14:textId="77777777" w:rsidTr="003C532F">
        <w:trPr>
          <w:trHeight w:val="308"/>
          <w:jc w:val="center"/>
        </w:trPr>
        <w:tc>
          <w:tcPr>
            <w:tcW w:w="1418" w:type="dxa"/>
            <w:shd w:val="clear" w:color="auto" w:fill="auto"/>
            <w:tcMar>
              <w:top w:w="0" w:type="dxa"/>
              <w:left w:w="108" w:type="dxa"/>
              <w:bottom w:w="0" w:type="dxa"/>
              <w:right w:w="108" w:type="dxa"/>
            </w:tcMar>
          </w:tcPr>
          <w:p w14:paraId="30777152" w14:textId="77777777" w:rsidR="003C532F" w:rsidRPr="003C532F" w:rsidRDefault="003C532F" w:rsidP="003C532F">
            <w:pPr>
              <w:spacing w:line="240" w:lineRule="auto"/>
              <w:ind w:left="0"/>
              <w:rPr>
                <w:color w:val="000000"/>
              </w:rPr>
            </w:pPr>
            <w:r w:rsidRPr="003C532F">
              <w:rPr>
                <w:color w:val="000000"/>
              </w:rPr>
              <w:t>Atividade 2</w:t>
            </w:r>
          </w:p>
        </w:tc>
        <w:tc>
          <w:tcPr>
            <w:tcW w:w="7640" w:type="dxa"/>
            <w:shd w:val="clear" w:color="auto" w:fill="auto"/>
            <w:tcMar>
              <w:top w:w="0" w:type="dxa"/>
              <w:left w:w="108" w:type="dxa"/>
              <w:bottom w:w="0" w:type="dxa"/>
              <w:right w:w="108" w:type="dxa"/>
            </w:tcMar>
          </w:tcPr>
          <w:p w14:paraId="714324F0" w14:textId="77777777" w:rsidR="003C532F" w:rsidRPr="003C532F" w:rsidRDefault="003C532F" w:rsidP="003C532F">
            <w:pPr>
              <w:spacing w:line="240" w:lineRule="auto"/>
              <w:ind w:left="0"/>
              <w:rPr>
                <w:color w:val="000000"/>
              </w:rPr>
            </w:pPr>
            <w:r w:rsidRPr="003C532F">
              <w:rPr>
                <w:color w:val="000000"/>
              </w:rPr>
              <w:t>Apresentação dos problemas identificados.</w:t>
            </w:r>
          </w:p>
        </w:tc>
      </w:tr>
      <w:tr w:rsidR="003C532F" w:rsidRPr="003C532F" w14:paraId="6FE95F5B" w14:textId="77777777" w:rsidTr="003C532F">
        <w:trPr>
          <w:trHeight w:val="308"/>
          <w:jc w:val="center"/>
        </w:trPr>
        <w:tc>
          <w:tcPr>
            <w:tcW w:w="1418" w:type="dxa"/>
            <w:shd w:val="clear" w:color="auto" w:fill="auto"/>
            <w:tcMar>
              <w:top w:w="0" w:type="dxa"/>
              <w:left w:w="108" w:type="dxa"/>
              <w:bottom w:w="0" w:type="dxa"/>
              <w:right w:w="108" w:type="dxa"/>
            </w:tcMar>
          </w:tcPr>
          <w:p w14:paraId="18B3117E" w14:textId="77777777" w:rsidR="003C532F" w:rsidRPr="003C532F" w:rsidRDefault="003C532F" w:rsidP="003C532F">
            <w:pPr>
              <w:spacing w:line="240" w:lineRule="auto"/>
              <w:ind w:left="0"/>
              <w:rPr>
                <w:color w:val="000000"/>
              </w:rPr>
            </w:pPr>
            <w:r w:rsidRPr="003C532F">
              <w:rPr>
                <w:color w:val="000000"/>
              </w:rPr>
              <w:t>Atividade 3</w:t>
            </w:r>
          </w:p>
        </w:tc>
        <w:tc>
          <w:tcPr>
            <w:tcW w:w="7640" w:type="dxa"/>
            <w:shd w:val="clear" w:color="auto" w:fill="auto"/>
            <w:tcMar>
              <w:top w:w="0" w:type="dxa"/>
              <w:left w:w="108" w:type="dxa"/>
              <w:bottom w:w="0" w:type="dxa"/>
              <w:right w:w="108" w:type="dxa"/>
            </w:tcMar>
          </w:tcPr>
          <w:p w14:paraId="28B2D6DB" w14:textId="77777777" w:rsidR="003C532F" w:rsidRPr="003C532F" w:rsidRDefault="003C532F" w:rsidP="003C532F">
            <w:pPr>
              <w:spacing w:line="240" w:lineRule="auto"/>
              <w:ind w:left="0"/>
              <w:rPr>
                <w:color w:val="000000"/>
              </w:rPr>
            </w:pPr>
            <w:r w:rsidRPr="003C532F">
              <w:rPr>
                <w:color w:val="000000"/>
              </w:rPr>
              <w:t xml:space="preserve">Definição de possíveis soluções para os problemas identificados. </w:t>
            </w:r>
          </w:p>
        </w:tc>
      </w:tr>
      <w:tr w:rsidR="003C532F" w:rsidRPr="003C532F" w14:paraId="4D33FF6C" w14:textId="77777777" w:rsidTr="003C532F">
        <w:trPr>
          <w:trHeight w:val="308"/>
          <w:jc w:val="center"/>
        </w:trPr>
        <w:tc>
          <w:tcPr>
            <w:tcW w:w="1418" w:type="dxa"/>
            <w:shd w:val="clear" w:color="auto" w:fill="auto"/>
            <w:tcMar>
              <w:top w:w="0" w:type="dxa"/>
              <w:left w:w="108" w:type="dxa"/>
              <w:bottom w:w="0" w:type="dxa"/>
              <w:right w:w="108" w:type="dxa"/>
            </w:tcMar>
          </w:tcPr>
          <w:p w14:paraId="66FC110E" w14:textId="77777777" w:rsidR="003C532F" w:rsidRPr="003C532F" w:rsidRDefault="003C532F" w:rsidP="003C532F">
            <w:pPr>
              <w:spacing w:line="240" w:lineRule="auto"/>
              <w:ind w:left="0"/>
              <w:rPr>
                <w:color w:val="000000"/>
              </w:rPr>
            </w:pPr>
            <w:r w:rsidRPr="003C532F">
              <w:rPr>
                <w:color w:val="000000"/>
              </w:rPr>
              <w:t>Atividade 4</w:t>
            </w:r>
          </w:p>
        </w:tc>
        <w:tc>
          <w:tcPr>
            <w:tcW w:w="7640" w:type="dxa"/>
            <w:shd w:val="clear" w:color="auto" w:fill="auto"/>
            <w:tcMar>
              <w:top w:w="0" w:type="dxa"/>
              <w:left w:w="108" w:type="dxa"/>
              <w:bottom w:w="0" w:type="dxa"/>
              <w:right w:w="108" w:type="dxa"/>
            </w:tcMar>
          </w:tcPr>
          <w:p w14:paraId="6F272E9C" w14:textId="77777777" w:rsidR="003C532F" w:rsidRPr="003C532F" w:rsidRDefault="003C532F" w:rsidP="003C532F">
            <w:pPr>
              <w:spacing w:line="240" w:lineRule="auto"/>
              <w:ind w:left="0"/>
              <w:rPr>
                <w:color w:val="000000"/>
              </w:rPr>
            </w:pPr>
            <w:r w:rsidRPr="003C532F">
              <w:rPr>
                <w:color w:val="000000"/>
              </w:rPr>
              <w:t xml:space="preserve">Elaboração do relatório final e devolutiva para a comunidade envolvida. </w:t>
            </w:r>
          </w:p>
        </w:tc>
      </w:tr>
    </w:tbl>
    <w:p w14:paraId="5EDAA9AD" w14:textId="77777777" w:rsidR="003C532F" w:rsidRPr="003C532F" w:rsidRDefault="003C532F" w:rsidP="003C532F">
      <w:pPr>
        <w:spacing w:line="14" w:lineRule="atLeast"/>
        <w:ind w:left="0"/>
        <w:jc w:val="center"/>
        <w:rPr>
          <w:color w:val="000000"/>
        </w:rPr>
      </w:pPr>
      <w:r w:rsidRPr="003C532F">
        <w:rPr>
          <w:color w:val="000000"/>
        </w:rPr>
        <w:t>Fonte: Os autores</w:t>
      </w:r>
    </w:p>
    <w:p w14:paraId="05AC2AB7" w14:textId="77777777" w:rsidR="003C532F" w:rsidRPr="003C532F" w:rsidRDefault="003C532F" w:rsidP="00366FA5">
      <w:pPr>
        <w:spacing w:line="240" w:lineRule="auto"/>
        <w:ind w:left="0"/>
        <w:rPr>
          <w:color w:val="000000"/>
        </w:rPr>
      </w:pPr>
    </w:p>
    <w:p w14:paraId="38EF724B" w14:textId="77777777" w:rsidR="003C532F" w:rsidRPr="003C532F" w:rsidRDefault="003C532F" w:rsidP="00366FA5">
      <w:pPr>
        <w:spacing w:line="240" w:lineRule="auto"/>
        <w:ind w:left="0"/>
        <w:rPr>
          <w:color w:val="000000"/>
        </w:rPr>
      </w:pPr>
      <w:r w:rsidRPr="003C532F">
        <w:rPr>
          <w:color w:val="000000"/>
        </w:rPr>
        <w:t>O EAD do UniBrasil conta com dois projetos principais, que foram pensados para abordar assuntos que contemplam todos os cursos ofertados, são estes: o Projeto de Extensão de Vivências Regionais e o Projeto de Extensão Direitos Humanos para todos, que serão tratados na sequência.</w:t>
      </w:r>
    </w:p>
    <w:p w14:paraId="4D3B52A1" w14:textId="77777777" w:rsidR="00584823" w:rsidRPr="00960AB5" w:rsidRDefault="00584823">
      <w:pPr>
        <w:ind w:left="0"/>
        <w:rPr>
          <w:sz w:val="20"/>
          <w:szCs w:val="20"/>
        </w:rPr>
      </w:pPr>
    </w:p>
    <w:p w14:paraId="0204EA28" w14:textId="77777777" w:rsidR="002B1DD6" w:rsidRDefault="002B1DD6" w:rsidP="002B1DD6">
      <w:pPr>
        <w:ind w:left="0"/>
        <w:jc w:val="left"/>
        <w:rPr>
          <w:b/>
          <w:bCs/>
          <w:color w:val="000000"/>
          <w:sz w:val="24"/>
          <w:szCs w:val="24"/>
        </w:rPr>
      </w:pPr>
      <w:bookmarkStart w:id="5" w:name="_heading=h.suuo3nj08zj2" w:colFirst="0" w:colLast="0"/>
      <w:bookmarkEnd w:id="5"/>
      <w:r>
        <w:rPr>
          <w:b/>
          <w:bCs/>
          <w:color w:val="000000"/>
          <w:sz w:val="24"/>
          <w:szCs w:val="24"/>
        </w:rPr>
        <w:t>2.1 Vivências Regionais</w:t>
      </w:r>
    </w:p>
    <w:p w14:paraId="7379006B" w14:textId="77777777" w:rsidR="002B1DD6" w:rsidRDefault="002B1DD6" w:rsidP="002B1DD6">
      <w:pPr>
        <w:ind w:left="0"/>
        <w:jc w:val="left"/>
      </w:pPr>
    </w:p>
    <w:p w14:paraId="7381E3E9" w14:textId="77777777" w:rsidR="002B1DD6" w:rsidRDefault="002B1DD6" w:rsidP="002B1DD6">
      <w:pPr>
        <w:spacing w:line="240" w:lineRule="auto"/>
        <w:ind w:left="0"/>
        <w:rPr>
          <w:color w:val="000000"/>
        </w:rPr>
      </w:pPr>
      <w:r>
        <w:rPr>
          <w:color w:val="000000"/>
        </w:rPr>
        <w:t xml:space="preserve">O projeto "Vivências Regionais" foi construído para oportunizar experiências práticas para os discentes sobre discussões ambientais. Na primeira etapa do projeto, os discentes devem mapear pontos críticos relacionados ao meio ambiente na região em que moram, trabalham ou frequentam. A segunda etapa, identificar a gravidade, urgência e tendência dos problemas identificados, por meio de ferramentas estratégicas, ou seja, fundamentados na literatura acadêmica.  </w:t>
      </w:r>
    </w:p>
    <w:p w14:paraId="59114B71" w14:textId="77777777" w:rsidR="002B1DD6" w:rsidRDefault="002B1DD6" w:rsidP="002B1DD6">
      <w:pPr>
        <w:spacing w:line="240" w:lineRule="auto"/>
        <w:ind w:left="0"/>
        <w:rPr>
          <w:color w:val="000000"/>
        </w:rPr>
      </w:pPr>
      <w:r>
        <w:rPr>
          <w:color w:val="000000"/>
        </w:rPr>
        <w:t>A terceira etapa, por sua vez, consiste na proposição de soluções, que mais tarde, corroboram na composição da quarta etapa, ou seja, a apresentação das propostas à comunidade local. A última parte deste Projeto tem a intenção de despertar no discente a consciência da importância da comunicação com a comunidade, reforçando a regionalidade considerada essencial na educação e em especial no EAD, bem como despertar o engajamento e interesse com temas relacionados ao meio ambiente. Assim os alunos interagem com a comunidade, criam valor social e articulam o que foi vivenciado na Extensão com os seus respectivos cursos. Defende-se que o Projeto de Extensão "Vivências Regionais" enriquece a formação dos alunos do EAD e os torna pessoas mais atentas a temáticas como desenvolvimento sustentável e as demandas contemporâneas que se desmembram dele.</w:t>
      </w:r>
    </w:p>
    <w:p w14:paraId="534C6443" w14:textId="77777777" w:rsidR="00584823" w:rsidRPr="00960AB5" w:rsidRDefault="00584823">
      <w:pPr>
        <w:keepNext/>
        <w:pBdr>
          <w:top w:val="nil"/>
          <w:left w:val="nil"/>
          <w:bottom w:val="nil"/>
          <w:right w:val="nil"/>
          <w:between w:val="nil"/>
        </w:pBdr>
        <w:spacing w:line="240" w:lineRule="auto"/>
        <w:ind w:left="0"/>
        <w:jc w:val="left"/>
        <w:rPr>
          <w:b/>
          <w:color w:val="000000"/>
          <w:sz w:val="20"/>
          <w:szCs w:val="20"/>
        </w:rPr>
      </w:pPr>
    </w:p>
    <w:p w14:paraId="7B4C02A4" w14:textId="77777777" w:rsidR="00ED7C51" w:rsidRDefault="00ED7C51" w:rsidP="00ED7C51">
      <w:pPr>
        <w:ind w:left="0"/>
        <w:jc w:val="left"/>
        <w:rPr>
          <w:b/>
          <w:bCs/>
          <w:color w:val="000000"/>
          <w:sz w:val="24"/>
          <w:szCs w:val="24"/>
        </w:rPr>
      </w:pPr>
      <w:bookmarkStart w:id="6" w:name="_heading=h.gvnwufkgaepw" w:colFirst="0" w:colLast="0"/>
      <w:bookmarkEnd w:id="6"/>
      <w:r>
        <w:rPr>
          <w:b/>
          <w:bCs/>
          <w:color w:val="000000"/>
          <w:sz w:val="24"/>
          <w:szCs w:val="24"/>
        </w:rPr>
        <w:t>2.2 Direitos Humanos para Todos</w:t>
      </w:r>
    </w:p>
    <w:p w14:paraId="5382A30F" w14:textId="77777777" w:rsidR="00ED7C51" w:rsidRDefault="00ED7C51" w:rsidP="00ED7C51">
      <w:pPr>
        <w:ind w:left="0"/>
        <w:jc w:val="left"/>
      </w:pPr>
    </w:p>
    <w:p w14:paraId="04462F9D" w14:textId="77777777" w:rsidR="00ED7C51" w:rsidRDefault="00ED7C51" w:rsidP="00ED7C51">
      <w:pPr>
        <w:spacing w:line="240" w:lineRule="auto"/>
        <w:ind w:left="0"/>
        <w:rPr>
          <w:color w:val="000000"/>
        </w:rPr>
      </w:pPr>
      <w:bookmarkStart w:id="7" w:name="_heading=h.27pee0xji6vw" w:colFirst="0" w:colLast="0"/>
      <w:bookmarkEnd w:id="7"/>
      <w:r>
        <w:rPr>
          <w:color w:val="000000"/>
        </w:rPr>
        <w:t xml:space="preserve">O Projeto “Direitos Humanos para Todos”, por sua vez, representa uma iniciativa para a formação dos estudantes do EAD com olhar atento e responsável sobre as assimetrias relacionadas às questões sociais. Entende-se que os direitos humanos são pilares fundamentais de uma sociedade justa e equitativa, os quais garantem que cada indivíduo tenha dignidade, liberdade e oportunidades, independentemente de sua origem social, raça ou condição econômica. Esse Projeto de Extensão do UniBrasil, fomenta a partir do Ensino Superior, que as futuras práticas profissionais sejam guiadas por princípios éticos, sustentados pelo respeito e promoção dos direitos de todos. </w:t>
      </w:r>
    </w:p>
    <w:p w14:paraId="139D4C17" w14:textId="77777777" w:rsidR="00ED7C51" w:rsidRDefault="00ED7C51" w:rsidP="00ED7C51">
      <w:pPr>
        <w:spacing w:line="240" w:lineRule="auto"/>
        <w:ind w:left="0"/>
      </w:pPr>
      <w:r w:rsidRPr="10DD5025">
        <w:rPr>
          <w:color w:val="000000" w:themeColor="text1"/>
        </w:rPr>
        <w:lastRenderedPageBreak/>
        <w:t>Ao participar deste projeto, os alunos acessam a comunidade próxima, favorecendo o debate fomentado no EAD sobre regionalidade. Na primeira etapa, cabe a eles ouvirem as demandas relacionadas aos Direitos Humanos que são mais relevantes para a população naquele momento. Em seguida, eles sintetizam todas as percepções ouvidas para propor soluções inovadoras, que movimentem a comunidade, os representantes políticos e organizações que podem auxiliar nas demandas identificadas. No fim do projeto, os discentes realizam propostas por meio de devolutivas para a comunidade, propostas essas que reforçam que essas pessoas foram ouvidas com um propósito maior e que as melhorias são possíveis. Defende-se assim, que essa experiência prática corrobora com a formação de profissionais capazes de utilizar suas habilidades técnicas para causar impacto positivo na sociedade.</w:t>
      </w:r>
    </w:p>
    <w:p w14:paraId="565BE9AC" w14:textId="77C70AB3" w:rsidR="10DD5025" w:rsidRDefault="10DD5025" w:rsidP="10DD5025">
      <w:pPr>
        <w:spacing w:line="240" w:lineRule="auto"/>
        <w:ind w:left="0"/>
        <w:rPr>
          <w:color w:val="000000" w:themeColor="text1"/>
        </w:rPr>
      </w:pPr>
    </w:p>
    <w:p w14:paraId="4F41F459" w14:textId="34FD6653" w:rsidR="00002A7E" w:rsidRDefault="00002A7E" w:rsidP="00002A7E">
      <w:pPr>
        <w:spacing w:line="14" w:lineRule="atLeast"/>
        <w:ind w:left="1" w:hanging="3"/>
        <w:rPr>
          <w:b/>
          <w:bCs/>
          <w:color w:val="000000"/>
          <w:sz w:val="28"/>
          <w:szCs w:val="28"/>
        </w:rPr>
      </w:pPr>
      <w:r>
        <w:rPr>
          <w:b/>
          <w:bCs/>
          <w:color w:val="000000"/>
          <w:sz w:val="28"/>
          <w:szCs w:val="28"/>
        </w:rPr>
        <w:t>3 Relação dos Projetos de Extensão EAD do UniBrasil com as ODS</w:t>
      </w:r>
    </w:p>
    <w:p w14:paraId="7C844810" w14:textId="77777777" w:rsidR="00002A7E" w:rsidRDefault="00002A7E" w:rsidP="00A37FE6">
      <w:pPr>
        <w:spacing w:line="240" w:lineRule="auto"/>
        <w:ind w:left="0"/>
      </w:pPr>
    </w:p>
    <w:p w14:paraId="00A22A4C" w14:textId="77777777" w:rsidR="00A37FE6" w:rsidRDefault="00A37FE6" w:rsidP="00A37FE6">
      <w:pPr>
        <w:spacing w:line="240" w:lineRule="auto"/>
        <w:ind w:left="0"/>
        <w:rPr>
          <w:color w:val="000000"/>
        </w:rPr>
      </w:pPr>
      <w:r>
        <w:rPr>
          <w:color w:val="000000"/>
        </w:rPr>
        <w:t>Dentro do Projeto de Extensão - Vivências Regionais, problemas ambientais como poluição do ar e da água, degradação dos ecossistemas e as mudanças climáticas são os temas mais relatados pelos acadêmicos das diversas regiões que o UniBrasil atende, o que mostra que tais problemas ambientais são de abrangência nacional. Esses são abordados de maneira abrangente pelos ODS, que visam promover um equilíbrio entre o crescimento econômico, a equidade social e a preservação ambiental. Por exemplo, o ODS 6, que trata da água potável e do saneamento, destaca a importância de garantir o acesso a água limpa e de qualidade (UN, 2015). O ODS 13, relacionado à ação contra a mudança climática, sublinha a necessidade urgente de reduzir as emissões de gases de efeito estufa e promover energias renováveis e adotar políticas públicas que mitiguem os impactos das mudanças no clima (IPCC, 2021). A degradação ambiental, como o desmatamento, a sobrepesca e a poluição dos oceanos, ameaça a sustentabilidade dos recursos naturais, colocando em risco a alimentação, a saúde e o bem-estar das populações (FAO, 2020).</w:t>
      </w:r>
    </w:p>
    <w:p w14:paraId="683D435B" w14:textId="4417C8A8" w:rsidR="00A37FE6" w:rsidRDefault="00A37FE6" w:rsidP="00A37FE6">
      <w:pPr>
        <w:spacing w:line="240" w:lineRule="auto"/>
        <w:ind w:left="0"/>
        <w:rPr>
          <w:color w:val="000000"/>
        </w:rPr>
      </w:pPr>
      <w:r>
        <w:rPr>
          <w:color w:val="000000"/>
        </w:rPr>
        <w:t>No que se refere ao Projeto “Direitos Humanos para Todos”, os assuntos majoritariamente abordados pelos discentes, apesar de refletirem temas transversais, são alinhados com ODS mais específicos, como o 5, no qual discute-se a igualdade de gênero e onde podemos debater também outras formas de igualdade de grupos minoritários. Percebe-se também discussões que se sustentam nos ODS 10, que trata sobre a Redução das Desigualdades. Nessa temática, os projetos abordam questões sociais relacionadas as pessoas em situação de rua e todas os desmembramentos desse contexto. Ademais, destaca-se que este projeto também reflete preocupações relacionadas ao ODS 16, que debate a Paz, Justiça e Instituições Eficazes, por meio do qual os discentes, normalmente, desenvolvem projetos que abordam atendimentos de saúde e educação básica para a população e, consequentemente, discorrem sobre os principais desafios percebidos pelas comunidades em que eles vivem.</w:t>
      </w:r>
      <w:r w:rsidR="00551312">
        <w:rPr>
          <w:color w:val="000000"/>
        </w:rPr>
        <w:t xml:space="preserve"> </w:t>
      </w:r>
    </w:p>
    <w:p w14:paraId="5C7278F2" w14:textId="5D7E58FE" w:rsidR="00551312" w:rsidRDefault="00551312" w:rsidP="00A37FE6">
      <w:pPr>
        <w:spacing w:line="240" w:lineRule="auto"/>
        <w:ind w:left="0"/>
        <w:rPr>
          <w:color w:val="000000"/>
        </w:rPr>
      </w:pPr>
      <w:r>
        <w:rPr>
          <w:color w:val="000000"/>
        </w:rPr>
        <w:t>Considerando o exposto, os PROEX do UniBrasil estão relacionados com os seguintes ODS:</w:t>
      </w:r>
    </w:p>
    <w:p w14:paraId="1BC2CB56" w14:textId="77777777" w:rsidR="00A709AD" w:rsidRDefault="00A709AD" w:rsidP="00A709AD">
      <w:pPr>
        <w:spacing w:line="14" w:lineRule="atLeast"/>
        <w:ind w:left="0"/>
        <w:jc w:val="center"/>
        <w:rPr>
          <w:color w:val="000000"/>
          <w:sz w:val="20"/>
          <w:szCs w:val="20"/>
        </w:rPr>
      </w:pPr>
    </w:p>
    <w:p w14:paraId="5A4F9ED2" w14:textId="77777777" w:rsidR="008651EB" w:rsidRDefault="008651EB" w:rsidP="00A709AD">
      <w:pPr>
        <w:spacing w:line="14" w:lineRule="atLeast"/>
        <w:ind w:left="0"/>
        <w:jc w:val="center"/>
        <w:rPr>
          <w:color w:val="000000"/>
          <w:sz w:val="20"/>
          <w:szCs w:val="20"/>
        </w:rPr>
      </w:pPr>
    </w:p>
    <w:p w14:paraId="24718E45" w14:textId="77777777" w:rsidR="008651EB" w:rsidRDefault="008651EB" w:rsidP="00A709AD">
      <w:pPr>
        <w:spacing w:line="14" w:lineRule="atLeast"/>
        <w:ind w:left="0"/>
        <w:jc w:val="center"/>
        <w:rPr>
          <w:color w:val="000000"/>
          <w:sz w:val="20"/>
          <w:szCs w:val="20"/>
        </w:rPr>
      </w:pPr>
    </w:p>
    <w:p w14:paraId="449B936A" w14:textId="77777777" w:rsidR="008651EB" w:rsidRDefault="008651EB" w:rsidP="00A709AD">
      <w:pPr>
        <w:spacing w:line="14" w:lineRule="atLeast"/>
        <w:ind w:left="0"/>
        <w:jc w:val="center"/>
        <w:rPr>
          <w:color w:val="000000"/>
          <w:sz w:val="20"/>
          <w:szCs w:val="20"/>
        </w:rPr>
      </w:pPr>
    </w:p>
    <w:p w14:paraId="217E63B8" w14:textId="77777777" w:rsidR="008651EB" w:rsidRDefault="008651EB" w:rsidP="00A709AD">
      <w:pPr>
        <w:spacing w:line="14" w:lineRule="atLeast"/>
        <w:ind w:left="0"/>
        <w:jc w:val="center"/>
        <w:rPr>
          <w:color w:val="000000"/>
          <w:sz w:val="20"/>
          <w:szCs w:val="20"/>
        </w:rPr>
      </w:pPr>
    </w:p>
    <w:p w14:paraId="6D4B8F1F" w14:textId="77777777" w:rsidR="008651EB" w:rsidRDefault="008651EB" w:rsidP="00A709AD">
      <w:pPr>
        <w:spacing w:line="14" w:lineRule="atLeast"/>
        <w:ind w:left="0"/>
        <w:jc w:val="center"/>
        <w:rPr>
          <w:color w:val="000000"/>
          <w:sz w:val="20"/>
          <w:szCs w:val="20"/>
        </w:rPr>
      </w:pPr>
    </w:p>
    <w:p w14:paraId="64C3E62B" w14:textId="7C0D0D43" w:rsidR="00A709AD" w:rsidRDefault="00A709AD" w:rsidP="00A709AD">
      <w:pPr>
        <w:spacing w:line="14" w:lineRule="atLeast"/>
        <w:ind w:left="0"/>
        <w:jc w:val="center"/>
        <w:rPr>
          <w:color w:val="000000"/>
          <w:sz w:val="20"/>
          <w:szCs w:val="20"/>
        </w:rPr>
      </w:pPr>
      <w:r>
        <w:rPr>
          <w:color w:val="000000"/>
          <w:sz w:val="20"/>
          <w:szCs w:val="20"/>
        </w:rPr>
        <w:lastRenderedPageBreak/>
        <w:t xml:space="preserve">Figura 1 - Relação das atividades extensionistas com os </w:t>
      </w:r>
      <w:proofErr w:type="spellStart"/>
      <w:r>
        <w:rPr>
          <w:color w:val="000000"/>
          <w:sz w:val="20"/>
          <w:szCs w:val="20"/>
        </w:rPr>
        <w:t>ODS’s</w:t>
      </w:r>
      <w:proofErr w:type="spellEnd"/>
    </w:p>
    <w:p w14:paraId="23328924" w14:textId="77777777" w:rsidR="00A709AD" w:rsidRDefault="00A709AD" w:rsidP="00A37FE6">
      <w:pPr>
        <w:spacing w:line="240" w:lineRule="auto"/>
        <w:ind w:left="0"/>
        <w:rPr>
          <w:color w:val="000000"/>
        </w:rPr>
      </w:pPr>
    </w:p>
    <w:p w14:paraId="66B01394" w14:textId="0BEC0589" w:rsidR="00551312" w:rsidRDefault="00551312" w:rsidP="00551312">
      <w:pPr>
        <w:spacing w:line="240" w:lineRule="auto"/>
        <w:ind w:left="0"/>
        <w:jc w:val="center"/>
        <w:rPr>
          <w:color w:val="000000"/>
        </w:rPr>
      </w:pPr>
      <w:r>
        <w:rPr>
          <w:noProof/>
          <w:color w:val="000000"/>
        </w:rPr>
        <w:drawing>
          <wp:inline distT="0" distB="0" distL="0" distR="0" wp14:anchorId="789D1A67" wp14:editId="09F4EC95">
            <wp:extent cx="5273040" cy="3329940"/>
            <wp:effectExtent l="0" t="0" r="3810" b="3810"/>
            <wp:docPr id="2056593330" name="Imagem 1"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2056593330" name="Imagem 1" descr="Diagrama&#10;&#10;Descrição gerada automaticamente"/>
                    <pic:cNvPicPr/>
                  </pic:nvPicPr>
                  <pic:blipFill rotWithShape="1">
                    <a:blip r:embed="rId10"/>
                    <a:srcRect l="3397" t="5292"/>
                    <a:stretch/>
                  </pic:blipFill>
                  <pic:spPr bwMode="auto">
                    <a:xfrm>
                      <a:off x="0" y="0"/>
                      <a:ext cx="5273662" cy="3330333"/>
                    </a:xfrm>
                    <a:prstGeom prst="rect">
                      <a:avLst/>
                    </a:prstGeom>
                    <a:noFill/>
                    <a:ln>
                      <a:noFill/>
                    </a:ln>
                    <a:extLst>
                      <a:ext uri="{53640926-AAD7-44D8-BBD7-CCE9431645EC}">
                        <a14:shadowObscured xmlns:a14="http://schemas.microsoft.com/office/drawing/2010/main"/>
                      </a:ext>
                    </a:extLst>
                  </pic:spPr>
                </pic:pic>
              </a:graphicData>
            </a:graphic>
          </wp:inline>
        </w:drawing>
      </w:r>
    </w:p>
    <w:p w14:paraId="15C82828" w14:textId="326A3B96" w:rsidR="00A709AD" w:rsidRDefault="00A709AD" w:rsidP="00A709AD">
      <w:pPr>
        <w:spacing w:line="240" w:lineRule="auto"/>
        <w:ind w:left="0"/>
        <w:jc w:val="center"/>
        <w:rPr>
          <w:color w:val="000000"/>
        </w:rPr>
      </w:pPr>
      <w:r w:rsidRPr="00A709AD">
        <w:rPr>
          <w:color w:val="000000"/>
        </w:rPr>
        <w:t>Fonte: Os autores.</w:t>
      </w:r>
    </w:p>
    <w:p w14:paraId="568D7652" w14:textId="77777777" w:rsidR="00551312" w:rsidRDefault="00551312" w:rsidP="00A37FE6">
      <w:pPr>
        <w:spacing w:line="240" w:lineRule="auto"/>
        <w:ind w:left="0"/>
      </w:pPr>
    </w:p>
    <w:p w14:paraId="114DD82C" w14:textId="338E5106" w:rsidR="00A37FE6" w:rsidRDefault="00F97B23" w:rsidP="00A37FE6">
      <w:pPr>
        <w:spacing w:line="240" w:lineRule="auto"/>
        <w:ind w:left="0"/>
      </w:pPr>
      <w:r>
        <w:t>Considera-se assim que,</w:t>
      </w:r>
      <w:r w:rsidR="00A37FE6">
        <w:t xml:space="preserve"> PROEX se faz necessário para conectar a universidade à sociedade, promovendo ensino de qualidade e ações práticas que beneficiam a comunidade. Por meio de projetos e parcerias, estes projetos contribuem para a ODS 4, ao levar educação inclusiva e oportunidades de aprendizado a diferentes públicos, ampliando o acesso ao conhecimento. Além disso, ao estabelecer colaborações com comunidades, organizações, empresas e governos, atende à ODS 17, fortalecendo redes e otimizando recursos para o impacto ambiental e social. Essas iniciativas retornam à sociedade os benefícios da produção acadêmica, gerando soluções para desafios reais. Assim, a extensão universitária reafirma o papel transformador das instituições de ensino no desenvolvimento sustentável.</w:t>
      </w:r>
    </w:p>
    <w:p w14:paraId="5DC83D9E" w14:textId="77777777" w:rsidR="00551312" w:rsidRDefault="00551312" w:rsidP="00A37FE6">
      <w:pPr>
        <w:spacing w:line="240" w:lineRule="auto"/>
        <w:ind w:left="0"/>
      </w:pPr>
    </w:p>
    <w:p w14:paraId="30612248" w14:textId="77777777" w:rsidR="00584823" w:rsidRDefault="00F92BD8">
      <w:pPr>
        <w:keepNext/>
        <w:pBdr>
          <w:top w:val="nil"/>
          <w:left w:val="nil"/>
          <w:bottom w:val="nil"/>
          <w:right w:val="nil"/>
          <w:between w:val="nil"/>
        </w:pBdr>
        <w:spacing w:line="240" w:lineRule="auto"/>
        <w:ind w:left="1" w:hanging="3"/>
        <w:jc w:val="left"/>
        <w:rPr>
          <w:b/>
          <w:color w:val="000000"/>
          <w:sz w:val="28"/>
          <w:szCs w:val="28"/>
        </w:rPr>
      </w:pPr>
      <w:bookmarkStart w:id="8" w:name="_heading=h.xayioccz9vi2" w:colFirst="0" w:colLast="0"/>
      <w:bookmarkEnd w:id="8"/>
      <w:r>
        <w:rPr>
          <w:b/>
          <w:color w:val="000000"/>
          <w:sz w:val="28"/>
          <w:szCs w:val="28"/>
        </w:rPr>
        <w:t>Referências</w:t>
      </w:r>
    </w:p>
    <w:p w14:paraId="0B84E95B" w14:textId="77777777" w:rsidR="00A709AD" w:rsidRDefault="00A709AD">
      <w:pPr>
        <w:keepNext/>
        <w:pBdr>
          <w:top w:val="nil"/>
          <w:left w:val="nil"/>
          <w:bottom w:val="nil"/>
          <w:right w:val="nil"/>
          <w:between w:val="nil"/>
        </w:pBdr>
        <w:spacing w:line="240" w:lineRule="auto"/>
        <w:ind w:left="1" w:hanging="3"/>
        <w:jc w:val="left"/>
        <w:rPr>
          <w:b/>
          <w:color w:val="000000"/>
          <w:sz w:val="28"/>
          <w:szCs w:val="28"/>
        </w:rPr>
      </w:pPr>
    </w:p>
    <w:p w14:paraId="02F85EC1" w14:textId="77777777" w:rsidR="00A709AD" w:rsidRPr="00A709AD" w:rsidRDefault="00A709AD" w:rsidP="00A709AD">
      <w:pPr>
        <w:pBdr>
          <w:top w:val="nil"/>
          <w:left w:val="nil"/>
          <w:bottom w:val="nil"/>
          <w:right w:val="nil"/>
          <w:between w:val="nil"/>
        </w:pBdr>
        <w:spacing w:line="240" w:lineRule="auto"/>
        <w:ind w:left="0"/>
        <w:rPr>
          <w:color w:val="000000"/>
          <w:lang w:val="en-US"/>
        </w:rPr>
      </w:pPr>
      <w:r w:rsidRPr="00A709AD">
        <w:rPr>
          <w:color w:val="000000"/>
        </w:rPr>
        <w:t xml:space="preserve">CABRAL, Raquel; GEHRE, Thiago (org.). </w:t>
      </w:r>
      <w:r w:rsidRPr="00A709AD">
        <w:rPr>
          <w:b/>
          <w:bCs/>
          <w:color w:val="000000"/>
        </w:rPr>
        <w:t>Guia Agenda 2030: integrando ODS, educação e sociedade</w:t>
      </w:r>
      <w:r w:rsidRPr="00A709AD">
        <w:rPr>
          <w:color w:val="000000"/>
        </w:rPr>
        <w:t xml:space="preserve">. São Paulo: Lucas Melara, 2020. E-book. Disponível em: https://www.guiaagenda2030.org/. </w:t>
      </w:r>
      <w:proofErr w:type="spellStart"/>
      <w:r w:rsidRPr="00A709AD">
        <w:rPr>
          <w:color w:val="000000"/>
          <w:lang w:val="en-US"/>
        </w:rPr>
        <w:t>Acesso</w:t>
      </w:r>
      <w:proofErr w:type="spellEnd"/>
      <w:r w:rsidRPr="00A709AD">
        <w:rPr>
          <w:color w:val="000000"/>
          <w:lang w:val="en-US"/>
        </w:rPr>
        <w:t xml:space="preserve"> </w:t>
      </w:r>
      <w:proofErr w:type="spellStart"/>
      <w:r w:rsidRPr="00A709AD">
        <w:rPr>
          <w:color w:val="000000"/>
          <w:lang w:val="en-US"/>
        </w:rPr>
        <w:t>em</w:t>
      </w:r>
      <w:proofErr w:type="spellEnd"/>
      <w:r w:rsidRPr="00A709AD">
        <w:rPr>
          <w:color w:val="000000"/>
          <w:lang w:val="en-US"/>
        </w:rPr>
        <w:t xml:space="preserve">: 11 </w:t>
      </w:r>
      <w:proofErr w:type="spellStart"/>
      <w:r w:rsidRPr="00A709AD">
        <w:rPr>
          <w:color w:val="000000"/>
          <w:lang w:val="en-US"/>
        </w:rPr>
        <w:t>dez</w:t>
      </w:r>
      <w:proofErr w:type="spellEnd"/>
      <w:r w:rsidRPr="00A709AD">
        <w:rPr>
          <w:color w:val="000000"/>
          <w:lang w:val="en-US"/>
        </w:rPr>
        <w:t>. 2024.</w:t>
      </w:r>
    </w:p>
    <w:p w14:paraId="0D57C298" w14:textId="77777777" w:rsidR="00A709AD" w:rsidRPr="00A709AD" w:rsidRDefault="00A709AD" w:rsidP="00A709AD">
      <w:pPr>
        <w:pBdr>
          <w:top w:val="nil"/>
          <w:left w:val="nil"/>
          <w:bottom w:val="nil"/>
          <w:right w:val="nil"/>
          <w:between w:val="nil"/>
        </w:pBdr>
        <w:spacing w:line="240" w:lineRule="auto"/>
        <w:ind w:left="0"/>
        <w:rPr>
          <w:color w:val="000000"/>
        </w:rPr>
      </w:pPr>
      <w:r w:rsidRPr="00A709AD">
        <w:rPr>
          <w:color w:val="000000"/>
          <w:lang w:val="en-US"/>
        </w:rPr>
        <w:t xml:space="preserve">FAO. </w:t>
      </w:r>
      <w:r w:rsidRPr="00A709AD">
        <w:rPr>
          <w:b/>
          <w:bCs/>
          <w:color w:val="000000"/>
          <w:lang w:val="en-US"/>
        </w:rPr>
        <w:t>The State of World Fisheries and Aquaculture 2020</w:t>
      </w:r>
      <w:r w:rsidRPr="00A709AD">
        <w:rPr>
          <w:color w:val="000000"/>
          <w:lang w:val="en-US"/>
        </w:rPr>
        <w:t xml:space="preserve">. Roma: Food and Agriculture Organization of the United Nations, 2020. </w:t>
      </w:r>
      <w:r w:rsidRPr="00A709AD">
        <w:rPr>
          <w:color w:val="000000"/>
        </w:rPr>
        <w:t>Disponível em: https://www.fao.org/3/ca9229en/ca9229en.pdf. Acesso em: 11 dez. 2024.</w:t>
      </w:r>
    </w:p>
    <w:p w14:paraId="7AD108B3" w14:textId="77777777" w:rsidR="00A709AD" w:rsidRPr="00A709AD" w:rsidRDefault="00A709AD" w:rsidP="00A709AD">
      <w:pPr>
        <w:pBdr>
          <w:top w:val="nil"/>
          <w:left w:val="nil"/>
          <w:bottom w:val="nil"/>
          <w:right w:val="nil"/>
          <w:between w:val="nil"/>
        </w:pBdr>
        <w:spacing w:line="240" w:lineRule="auto"/>
        <w:ind w:left="0"/>
        <w:rPr>
          <w:color w:val="000000"/>
        </w:rPr>
      </w:pPr>
      <w:r w:rsidRPr="00A709AD">
        <w:rPr>
          <w:color w:val="000000"/>
        </w:rPr>
        <w:t xml:space="preserve">GADOTTI, Moacir. Extensão universitária: para quê. </w:t>
      </w:r>
      <w:r w:rsidRPr="00A709AD">
        <w:rPr>
          <w:b/>
          <w:bCs/>
          <w:color w:val="000000"/>
        </w:rPr>
        <w:t>Instituto Paulo Freire</w:t>
      </w:r>
      <w:r w:rsidRPr="00A709AD">
        <w:rPr>
          <w:color w:val="000000"/>
        </w:rPr>
        <w:t>, v. 15, n. 1-18, p. 1, 2017.</w:t>
      </w:r>
    </w:p>
    <w:p w14:paraId="4047B6CD" w14:textId="77777777" w:rsidR="00A709AD" w:rsidRPr="00A709AD" w:rsidRDefault="00A709AD" w:rsidP="00A709AD">
      <w:pPr>
        <w:pBdr>
          <w:top w:val="nil"/>
          <w:left w:val="nil"/>
          <w:bottom w:val="nil"/>
          <w:right w:val="nil"/>
          <w:between w:val="nil"/>
        </w:pBdr>
        <w:spacing w:line="240" w:lineRule="auto"/>
        <w:ind w:left="0"/>
        <w:rPr>
          <w:color w:val="000000"/>
        </w:rPr>
      </w:pPr>
      <w:r w:rsidRPr="00A709AD">
        <w:rPr>
          <w:color w:val="000000"/>
        </w:rPr>
        <w:lastRenderedPageBreak/>
        <w:t xml:space="preserve">GUIA, O. Uma proposta de leitura crítica da Agenda 2030. </w:t>
      </w:r>
      <w:r w:rsidRPr="00A709AD">
        <w:rPr>
          <w:b/>
          <w:bCs/>
          <w:color w:val="000000"/>
        </w:rPr>
        <w:t>Dossiê 39: Comunicação, Agenda 2030 da ONU e Organizações</w:t>
      </w:r>
      <w:r w:rsidRPr="00A709AD">
        <w:rPr>
          <w:color w:val="000000"/>
        </w:rPr>
        <w:t>, v. 1, n. 1, p. 219, 2004.</w:t>
      </w:r>
    </w:p>
    <w:p w14:paraId="1A3CA3E0" w14:textId="77777777" w:rsidR="00A709AD" w:rsidRPr="00A709AD" w:rsidRDefault="00A709AD" w:rsidP="00A709AD">
      <w:pPr>
        <w:pBdr>
          <w:top w:val="nil"/>
          <w:left w:val="nil"/>
          <w:bottom w:val="nil"/>
          <w:right w:val="nil"/>
          <w:between w:val="nil"/>
        </w:pBdr>
        <w:spacing w:line="240" w:lineRule="auto"/>
        <w:ind w:left="0"/>
        <w:rPr>
          <w:color w:val="000000"/>
        </w:rPr>
      </w:pPr>
      <w:r w:rsidRPr="00A709AD">
        <w:rPr>
          <w:color w:val="000000"/>
          <w:lang w:val="en-US"/>
        </w:rPr>
        <w:t xml:space="preserve">IPCC. </w:t>
      </w:r>
      <w:r w:rsidRPr="00A709AD">
        <w:rPr>
          <w:b/>
          <w:bCs/>
          <w:color w:val="000000"/>
          <w:lang w:val="en-US"/>
        </w:rPr>
        <w:t>Sixth Assessment Report: Climate Change 2021</w:t>
      </w:r>
      <w:r w:rsidRPr="00A709AD">
        <w:rPr>
          <w:color w:val="000000"/>
          <w:lang w:val="en-US"/>
        </w:rPr>
        <w:t xml:space="preserve">. Intergovernmental Panel on Climate Change, 2021. </w:t>
      </w:r>
      <w:r w:rsidRPr="00A709AD">
        <w:rPr>
          <w:color w:val="000000"/>
        </w:rPr>
        <w:t>Disponível em: https://www.ipcc.ch/report/ar6/wg1/. Acesso em: 11 dez. 2024.</w:t>
      </w:r>
    </w:p>
    <w:p w14:paraId="23679434" w14:textId="77777777" w:rsidR="00A709AD" w:rsidRPr="00A709AD" w:rsidRDefault="00A709AD" w:rsidP="00A709AD">
      <w:pPr>
        <w:pBdr>
          <w:top w:val="nil"/>
          <w:left w:val="nil"/>
          <w:bottom w:val="nil"/>
          <w:right w:val="nil"/>
          <w:between w:val="nil"/>
        </w:pBdr>
        <w:spacing w:line="240" w:lineRule="auto"/>
        <w:ind w:left="0"/>
        <w:rPr>
          <w:color w:val="000000"/>
        </w:rPr>
      </w:pPr>
      <w:r w:rsidRPr="00A709AD">
        <w:rPr>
          <w:color w:val="000000"/>
        </w:rPr>
        <w:t xml:space="preserve">ORGANIZAÇÃO DAS NAÇÕES UNIDAS - ONU. </w:t>
      </w:r>
      <w:r w:rsidRPr="00A709AD">
        <w:rPr>
          <w:b/>
          <w:bCs/>
          <w:color w:val="000000"/>
        </w:rPr>
        <w:t>Objetivos de Desenvolvimento Sustentável</w:t>
      </w:r>
      <w:r w:rsidRPr="00A709AD">
        <w:rPr>
          <w:color w:val="000000"/>
        </w:rPr>
        <w:t xml:space="preserve"> (ODS). (s.d.). Disponível em: https://brasil.un.org/pt-br/sdgs. Acesso em: 11 dez. 2024.</w:t>
      </w:r>
    </w:p>
    <w:p w14:paraId="57AD61D6" w14:textId="77777777" w:rsidR="00A709AD" w:rsidRPr="00A709AD" w:rsidRDefault="00A709AD" w:rsidP="00A709AD">
      <w:pPr>
        <w:pBdr>
          <w:top w:val="nil"/>
          <w:left w:val="nil"/>
          <w:bottom w:val="nil"/>
          <w:right w:val="nil"/>
          <w:between w:val="nil"/>
        </w:pBdr>
        <w:spacing w:line="240" w:lineRule="auto"/>
        <w:ind w:left="0"/>
        <w:rPr>
          <w:color w:val="000000"/>
        </w:rPr>
      </w:pPr>
      <w:r w:rsidRPr="00A709AD">
        <w:rPr>
          <w:color w:val="000000"/>
        </w:rPr>
        <w:t xml:space="preserve">PEREIRA, Noemi Ferreira Felisberto; SILVA VITORINI, Rosilene Alves. </w:t>
      </w:r>
      <w:proofErr w:type="spellStart"/>
      <w:r w:rsidRPr="00A709AD">
        <w:rPr>
          <w:color w:val="000000"/>
        </w:rPr>
        <w:t>Curricularização</w:t>
      </w:r>
      <w:proofErr w:type="spellEnd"/>
      <w:r w:rsidRPr="00A709AD">
        <w:rPr>
          <w:color w:val="000000"/>
        </w:rPr>
        <w:t xml:space="preserve"> da extensão: desafio da educação superior. </w:t>
      </w:r>
      <w:r w:rsidRPr="00A709AD">
        <w:rPr>
          <w:b/>
          <w:bCs/>
          <w:color w:val="000000"/>
        </w:rPr>
        <w:t>Interfaces-Revista de Extensão da UFMG</w:t>
      </w:r>
      <w:r w:rsidRPr="00A709AD">
        <w:rPr>
          <w:color w:val="000000"/>
        </w:rPr>
        <w:t>, v. 7, n. 1, 2019.</w:t>
      </w:r>
    </w:p>
    <w:p w14:paraId="318F2B81" w14:textId="77777777" w:rsidR="00A709AD" w:rsidRPr="00A709AD" w:rsidRDefault="00A709AD" w:rsidP="00A709AD">
      <w:pPr>
        <w:pBdr>
          <w:top w:val="nil"/>
          <w:left w:val="nil"/>
          <w:bottom w:val="nil"/>
          <w:right w:val="nil"/>
          <w:between w:val="nil"/>
        </w:pBdr>
        <w:spacing w:line="240" w:lineRule="auto"/>
        <w:ind w:left="0"/>
        <w:rPr>
          <w:color w:val="000000"/>
        </w:rPr>
      </w:pPr>
      <w:r w:rsidRPr="00A709AD">
        <w:rPr>
          <w:color w:val="000000"/>
          <w:lang w:val="en-US"/>
        </w:rPr>
        <w:t xml:space="preserve">UN. </w:t>
      </w:r>
      <w:r w:rsidRPr="00A709AD">
        <w:rPr>
          <w:b/>
          <w:bCs/>
          <w:color w:val="000000"/>
          <w:lang w:val="en-US"/>
        </w:rPr>
        <w:t>Transforming Our World: The 2030 Agenda for Sustainable Development</w:t>
      </w:r>
      <w:r w:rsidRPr="00A709AD">
        <w:rPr>
          <w:color w:val="000000"/>
          <w:lang w:val="en-US"/>
        </w:rPr>
        <w:t xml:space="preserve">. </w:t>
      </w:r>
      <w:r w:rsidRPr="00A709AD">
        <w:rPr>
          <w:color w:val="000000"/>
        </w:rPr>
        <w:t xml:space="preserve">United </w:t>
      </w:r>
      <w:proofErr w:type="spellStart"/>
      <w:r w:rsidRPr="00A709AD">
        <w:rPr>
          <w:color w:val="000000"/>
        </w:rPr>
        <w:t>Nations</w:t>
      </w:r>
      <w:proofErr w:type="spellEnd"/>
      <w:r w:rsidRPr="00A709AD">
        <w:rPr>
          <w:color w:val="000000"/>
        </w:rPr>
        <w:t>, 2015. Disponível em: https://sdgs.un.org/2030agenda. Acesso em: 11 dez. 2024.</w:t>
      </w:r>
    </w:p>
    <w:p w14:paraId="5F4F2415" w14:textId="5C84C8C1" w:rsidR="00A709AD" w:rsidRDefault="00A709AD" w:rsidP="00A709AD">
      <w:pPr>
        <w:pBdr>
          <w:top w:val="nil"/>
          <w:left w:val="nil"/>
          <w:bottom w:val="nil"/>
          <w:right w:val="nil"/>
          <w:between w:val="nil"/>
        </w:pBdr>
        <w:spacing w:line="240" w:lineRule="auto"/>
        <w:ind w:left="0"/>
        <w:rPr>
          <w:color w:val="000000"/>
        </w:rPr>
      </w:pPr>
      <w:r w:rsidRPr="00A709AD">
        <w:rPr>
          <w:color w:val="000000"/>
        </w:rPr>
        <w:t xml:space="preserve">UNIBRASIL. </w:t>
      </w:r>
      <w:r w:rsidRPr="00A709AD">
        <w:rPr>
          <w:b/>
          <w:bCs/>
          <w:color w:val="000000"/>
        </w:rPr>
        <w:t>RESOLUÇÃO Nº 16/2022</w:t>
      </w:r>
      <w:r w:rsidRPr="00A709AD">
        <w:rPr>
          <w:color w:val="000000"/>
        </w:rPr>
        <w:t xml:space="preserve">. Aprova “ad referendum” do Conselho de Ensino, Pesquisa e Extensão – CONSEPE, o REGULAMENTO DO PROGRAMA DE EXTENSÃO UNIVERSITÁRIA – PROEX, do Centro Universitário Autônomo do Brasil – UniBrasil. (2022).  Disponível em </w:t>
      </w:r>
      <w:proofErr w:type="gramStart"/>
      <w:r w:rsidRPr="00A709AD">
        <w:rPr>
          <w:color w:val="000000"/>
        </w:rPr>
        <w:t>https://www.unibrasil.com.br/wp-content/uploads/2022/11/Resolucao-2022.16-Regulamento-PROEX.pdf  Acesso</w:t>
      </w:r>
      <w:proofErr w:type="gramEnd"/>
      <w:r w:rsidRPr="00A709AD">
        <w:rPr>
          <w:color w:val="000000"/>
        </w:rPr>
        <w:t xml:space="preserve"> em: 12 dez. 2024.</w:t>
      </w:r>
    </w:p>
    <w:sectPr w:rsidR="00A709AD" w:rsidSect="00E56B6E">
      <w:headerReference w:type="even" r:id="rId11"/>
      <w:headerReference w:type="default" r:id="rId12"/>
      <w:footerReference w:type="even" r:id="rId13"/>
      <w:footerReference w:type="default" r:id="rId14"/>
      <w:headerReference w:type="first" r:id="rId15"/>
      <w:footerReference w:type="first" r:id="rId16"/>
      <w:pgSz w:w="11907" w:h="16840"/>
      <w:pgMar w:top="1701" w:right="1134" w:bottom="1134" w:left="1701" w:header="964"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AE54" w14:textId="77777777" w:rsidR="00A11A02" w:rsidRDefault="00A11A02">
      <w:pPr>
        <w:spacing w:after="0" w:line="240" w:lineRule="auto"/>
        <w:ind w:left="0"/>
      </w:pPr>
      <w:r>
        <w:separator/>
      </w:r>
    </w:p>
  </w:endnote>
  <w:endnote w:type="continuationSeparator" w:id="0">
    <w:p w14:paraId="45C470C5" w14:textId="77777777" w:rsidR="00A11A02" w:rsidRDefault="00A11A02">
      <w:pPr>
        <w:spacing w:after="0" w:line="240" w:lineRule="auto"/>
        <w:ind w:left="0"/>
      </w:pPr>
      <w:r>
        <w:continuationSeparator/>
      </w:r>
    </w:p>
  </w:endnote>
  <w:endnote w:type="continuationNotice" w:id="1">
    <w:p w14:paraId="22DA0B32" w14:textId="77777777" w:rsidR="00A11A02" w:rsidRDefault="00A11A02">
      <w:pPr>
        <w:spacing w:after="0" w:line="240" w:lineRule="auto"/>
        <w:ind w:left="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B3C0"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ABED – Associação Brasileira de Educação a Distância</w:t>
    </w:r>
  </w:p>
  <w:p w14:paraId="4254AEFC"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2</w:t>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07B" w14:textId="186FFAEB"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 xml:space="preserve">Anais do </w:t>
    </w:r>
    <w:r w:rsidR="00F07ECD">
      <w:rPr>
        <w:color w:val="808080"/>
        <w:sz w:val="20"/>
        <w:szCs w:val="20"/>
      </w:rPr>
      <w:t>30</w:t>
    </w:r>
    <w:r>
      <w:rPr>
        <w:color w:val="808080"/>
        <w:sz w:val="20"/>
        <w:szCs w:val="20"/>
        <w:u w:val="single"/>
        <w:vertAlign w:val="superscript"/>
      </w:rPr>
      <w:t>o</w:t>
    </w:r>
    <w:r>
      <w:rPr>
        <w:color w:val="808080"/>
        <w:sz w:val="20"/>
        <w:szCs w:val="20"/>
      </w:rPr>
      <w:t xml:space="preserve"> CIAED - Congresso Internacional ABED de Educação a Distância – 202</w:t>
    </w:r>
    <w:r w:rsidR="00DE3B5C">
      <w:rPr>
        <w:color w:val="808080"/>
        <w:sz w:val="20"/>
        <w:szCs w:val="20"/>
      </w:rPr>
      <w:t>5</w:t>
    </w:r>
  </w:p>
  <w:p w14:paraId="564387B1" w14:textId="00D9F51E"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3</w:t>
    </w:r>
    <w:r>
      <w:rPr>
        <w:color w:val="808080"/>
        <w:sz w:val="20"/>
        <w:szCs w:val="20"/>
      </w:rPr>
      <w:fldChar w:fldCharType="end"/>
    </w:r>
  </w:p>
  <w:p w14:paraId="77B9788D" w14:textId="77777777" w:rsidR="00584823" w:rsidRDefault="00584823">
    <w:pP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4AA4" w14:textId="77777777" w:rsidR="00584823" w:rsidRPr="00F92BD8" w:rsidRDefault="00F92BD8">
    <w:pPr>
      <w:ind w:left="0"/>
      <w:rPr>
        <w:lang w:val="en-US"/>
      </w:rPr>
    </w:pPr>
    <w:r w:rsidRPr="00F92BD8">
      <w:rPr>
        <w:lang w:val="en-US"/>
      </w:rPr>
      <w:t>Proceedings of the XII SIBGRAPI (October 1999) 101-104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EB11" w14:textId="77777777" w:rsidR="00A11A02" w:rsidRDefault="00A11A02">
      <w:pPr>
        <w:spacing w:after="0" w:line="240" w:lineRule="auto"/>
        <w:ind w:left="0"/>
      </w:pPr>
      <w:r>
        <w:separator/>
      </w:r>
    </w:p>
  </w:footnote>
  <w:footnote w:type="continuationSeparator" w:id="0">
    <w:p w14:paraId="0CA1218B" w14:textId="77777777" w:rsidR="00A11A02" w:rsidRDefault="00A11A02">
      <w:pPr>
        <w:spacing w:after="0" w:line="240" w:lineRule="auto"/>
        <w:ind w:left="0"/>
      </w:pPr>
      <w:r>
        <w:continuationSeparator/>
      </w:r>
    </w:p>
  </w:footnote>
  <w:footnote w:type="continuationNotice" w:id="1">
    <w:p w14:paraId="712A2087" w14:textId="77777777" w:rsidR="00A11A02" w:rsidRDefault="00A11A02">
      <w:pPr>
        <w:spacing w:after="0" w:line="240" w:lineRule="auto"/>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5BDD" w14:textId="2E7C7D91" w:rsidR="00584823" w:rsidRDefault="00E56B6E">
    <w:pPr>
      <w:ind w:left="0"/>
      <w:jc w:val="center"/>
      <w:rPr>
        <w:color w:val="808080"/>
        <w:sz w:val="20"/>
        <w:szCs w:val="20"/>
      </w:rPr>
    </w:pPr>
    <w:r w:rsidRPr="00E56B6E">
      <w:rPr>
        <w:color w:val="808080"/>
        <w:sz w:val="20"/>
        <w:szCs w:val="20"/>
      </w:rPr>
      <w:t>Beatriz Lima Zanoni</w:t>
    </w:r>
    <w:r>
      <w:rPr>
        <w:color w:val="808080"/>
        <w:sz w:val="20"/>
        <w:szCs w:val="20"/>
      </w:rPr>
      <w:t xml:space="preserve">, </w:t>
    </w:r>
    <w:proofErr w:type="spellStart"/>
    <w:r>
      <w:rPr>
        <w:color w:val="808080"/>
        <w:sz w:val="20"/>
        <w:szCs w:val="20"/>
      </w:rPr>
      <w:t>Franciany</w:t>
    </w:r>
    <w:proofErr w:type="spellEnd"/>
    <w:r>
      <w:rPr>
        <w:color w:val="808080"/>
        <w:sz w:val="20"/>
        <w:szCs w:val="20"/>
      </w:rPr>
      <w:t xml:space="preserve"> </w:t>
    </w:r>
    <w:proofErr w:type="spellStart"/>
    <w:r>
      <w:rPr>
        <w:color w:val="808080"/>
        <w:sz w:val="20"/>
        <w:szCs w:val="20"/>
      </w:rPr>
      <w:t>Cristiny</w:t>
    </w:r>
    <w:proofErr w:type="spellEnd"/>
    <w:r>
      <w:rPr>
        <w:color w:val="808080"/>
        <w:sz w:val="20"/>
        <w:szCs w:val="20"/>
      </w:rPr>
      <w:t xml:space="preserve"> Venâncio </w:t>
    </w:r>
    <w:proofErr w:type="spellStart"/>
    <w:r>
      <w:rPr>
        <w:color w:val="808080"/>
        <w:sz w:val="20"/>
        <w:szCs w:val="20"/>
      </w:rPr>
      <w:t>Dugonski</w:t>
    </w:r>
    <w:proofErr w:type="spellEnd"/>
    <w:r>
      <w:rPr>
        <w:color w:val="808080"/>
        <w:sz w:val="20"/>
        <w:szCs w:val="20"/>
      </w:rPr>
      <w:t xml:space="preserve">, </w:t>
    </w:r>
    <w:r w:rsidRPr="00E56B6E">
      <w:rPr>
        <w:color w:val="808080"/>
        <w:sz w:val="20"/>
        <w:szCs w:val="20"/>
      </w:rPr>
      <w:t>Karina Gomes Rodrigues</w:t>
    </w:r>
    <w:r>
      <w:rPr>
        <w:color w:val="808080"/>
        <w:sz w:val="20"/>
        <w:szCs w:val="20"/>
      </w:rPr>
      <w:t xml:space="preserve">, </w:t>
    </w:r>
    <w:r w:rsidRPr="00E56B6E">
      <w:rPr>
        <w:color w:val="808080"/>
        <w:sz w:val="20"/>
        <w:szCs w:val="20"/>
      </w:rPr>
      <w:t>Marcia Maria Coelho</w:t>
    </w:r>
    <w:r>
      <w:rPr>
        <w:color w:val="808080"/>
        <w:sz w:val="20"/>
        <w:szCs w:val="20"/>
      </w:rPr>
      <w:t xml:space="preserve">, </w:t>
    </w:r>
    <w:r w:rsidRPr="00E56B6E">
      <w:rPr>
        <w:color w:val="808080"/>
        <w:sz w:val="20"/>
        <w:szCs w:val="20"/>
      </w:rPr>
      <w:t>Márcio Heron da Silveira</w:t>
    </w:r>
    <w:r>
      <w:rPr>
        <w:color w:val="808080"/>
        <w:sz w:val="20"/>
        <w:szCs w:val="20"/>
      </w:rPr>
      <w:t xml:space="preserve">, </w:t>
    </w:r>
    <w:r w:rsidRPr="00E56B6E">
      <w:rPr>
        <w:color w:val="808080"/>
        <w:sz w:val="20"/>
        <w:szCs w:val="20"/>
      </w:rPr>
      <w:t xml:space="preserve">Renan </w:t>
    </w:r>
    <w:proofErr w:type="spellStart"/>
    <w:r w:rsidRPr="00E56B6E">
      <w:rPr>
        <w:color w:val="808080"/>
        <w:sz w:val="20"/>
        <w:szCs w:val="20"/>
      </w:rPr>
      <w:t>Zunta</w:t>
    </w:r>
    <w:proofErr w:type="spellEnd"/>
    <w:r w:rsidRPr="00E56B6E">
      <w:rPr>
        <w:color w:val="808080"/>
        <w:sz w:val="20"/>
        <w:szCs w:val="20"/>
      </w:rPr>
      <w:t xml:space="preserve"> Raia</w:t>
    </w:r>
    <w:r>
      <w:rPr>
        <w:color w:val="808080"/>
        <w:sz w:val="20"/>
        <w:szCs w:val="20"/>
      </w:rPr>
      <w:t>.</w:t>
    </w:r>
  </w:p>
  <w:p w14:paraId="7718046C" w14:textId="77777777" w:rsidR="00584823" w:rsidRDefault="00584823">
    <w:pPr>
      <w:pBdr>
        <w:top w:val="nil"/>
        <w:left w:val="nil"/>
        <w:bottom w:val="nil"/>
        <w:right w:val="nil"/>
        <w:between w:val="nil"/>
      </w:pBdr>
      <w:spacing w:line="240" w:lineRule="auto"/>
      <w:ind w:left="0"/>
      <w:jc w:val="center"/>
      <w:rPr>
        <w:color w:val="808080"/>
        <w:sz w:val="20"/>
        <w:szCs w:val="20"/>
      </w:rPr>
    </w:pPr>
  </w:p>
  <w:p w14:paraId="6F6EACF3" w14:textId="77777777" w:rsidR="00584823" w:rsidRDefault="00584823">
    <w:pP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6A30" w14:textId="13ABEEC5" w:rsidR="00584823" w:rsidRDefault="00E56B6E" w:rsidP="00E56B6E">
    <w:pPr>
      <w:ind w:left="0"/>
      <w:jc w:val="center"/>
    </w:pPr>
    <w:r w:rsidRPr="00E56B6E">
      <w:rPr>
        <w:color w:val="808080"/>
        <w:sz w:val="20"/>
        <w:szCs w:val="20"/>
      </w:rPr>
      <w:t>A EXTENSÃO E OS ODS: UM CAMINHO DE TRANSFORMAÇÃO SOCIAL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3772" w14:textId="77777777" w:rsidR="00E56B6E" w:rsidRDefault="00E56B6E">
    <w:pPr>
      <w:pStyle w:val="Cabealho"/>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23"/>
    <w:rsid w:val="00002A7E"/>
    <w:rsid w:val="00214D95"/>
    <w:rsid w:val="002237D8"/>
    <w:rsid w:val="002B1DD6"/>
    <w:rsid w:val="002F257E"/>
    <w:rsid w:val="002F5CC9"/>
    <w:rsid w:val="0034440D"/>
    <w:rsid w:val="00366FA5"/>
    <w:rsid w:val="003C532F"/>
    <w:rsid w:val="003D2BE4"/>
    <w:rsid w:val="00411887"/>
    <w:rsid w:val="004E1E1D"/>
    <w:rsid w:val="004F0074"/>
    <w:rsid w:val="00551312"/>
    <w:rsid w:val="00584823"/>
    <w:rsid w:val="005A034D"/>
    <w:rsid w:val="00606781"/>
    <w:rsid w:val="00666B41"/>
    <w:rsid w:val="00806312"/>
    <w:rsid w:val="008651EB"/>
    <w:rsid w:val="00960AB5"/>
    <w:rsid w:val="009B0282"/>
    <w:rsid w:val="009C3F6C"/>
    <w:rsid w:val="009D155A"/>
    <w:rsid w:val="00A11A02"/>
    <w:rsid w:val="00A218B2"/>
    <w:rsid w:val="00A23BCD"/>
    <w:rsid w:val="00A37FE6"/>
    <w:rsid w:val="00A6428F"/>
    <w:rsid w:val="00A709AD"/>
    <w:rsid w:val="00AC6B5D"/>
    <w:rsid w:val="00B413E8"/>
    <w:rsid w:val="00BF52E5"/>
    <w:rsid w:val="00C02130"/>
    <w:rsid w:val="00C15038"/>
    <w:rsid w:val="00C50725"/>
    <w:rsid w:val="00C90CCB"/>
    <w:rsid w:val="00CB3D45"/>
    <w:rsid w:val="00CB7BB1"/>
    <w:rsid w:val="00D37B35"/>
    <w:rsid w:val="00DE3B5C"/>
    <w:rsid w:val="00DE617D"/>
    <w:rsid w:val="00E26150"/>
    <w:rsid w:val="00E56B6E"/>
    <w:rsid w:val="00ED7C51"/>
    <w:rsid w:val="00F07ECD"/>
    <w:rsid w:val="00F162A8"/>
    <w:rsid w:val="00F21E84"/>
    <w:rsid w:val="00F71C41"/>
    <w:rsid w:val="00F92BD8"/>
    <w:rsid w:val="00F97B23"/>
    <w:rsid w:val="01101835"/>
    <w:rsid w:val="038BB4E9"/>
    <w:rsid w:val="03AD2A63"/>
    <w:rsid w:val="063C6D9A"/>
    <w:rsid w:val="0C4B0EE3"/>
    <w:rsid w:val="0FA12AEB"/>
    <w:rsid w:val="10CC3D82"/>
    <w:rsid w:val="10DD5025"/>
    <w:rsid w:val="13902939"/>
    <w:rsid w:val="17A1C697"/>
    <w:rsid w:val="1AC7F354"/>
    <w:rsid w:val="1BC8155C"/>
    <w:rsid w:val="26B32072"/>
    <w:rsid w:val="2A172030"/>
    <w:rsid w:val="2A95A291"/>
    <w:rsid w:val="2AA762B7"/>
    <w:rsid w:val="2D602041"/>
    <w:rsid w:val="352E1FEB"/>
    <w:rsid w:val="38881C62"/>
    <w:rsid w:val="39D10A78"/>
    <w:rsid w:val="448069D8"/>
    <w:rsid w:val="49C45F6A"/>
    <w:rsid w:val="4C72C7CE"/>
    <w:rsid w:val="4CEB0498"/>
    <w:rsid w:val="4F3D95AE"/>
    <w:rsid w:val="516CF8CE"/>
    <w:rsid w:val="5636CF85"/>
    <w:rsid w:val="5A4D2CEB"/>
    <w:rsid w:val="5EC016C1"/>
    <w:rsid w:val="616C9096"/>
    <w:rsid w:val="6F903890"/>
    <w:rsid w:val="70A26D2C"/>
    <w:rsid w:val="7242B7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DD3FA"/>
  <w15:docId w15:val="{36C351D3-299C-4CAB-9105-A68A5478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tabs>
          <w:tab w:val="left" w:pos="720"/>
        </w:tabs>
        <w:spacing w:after="120"/>
        <w:ind w:left="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2"/>
      <w:textAlignment w:val="top"/>
      <w:outlineLvl w:val="0"/>
    </w:pPr>
    <w:rPr>
      <w:position w:val="-1"/>
    </w:rPr>
  </w:style>
  <w:style w:type="paragraph" w:styleId="Ttulo1">
    <w:name w:val="heading 1"/>
    <w:basedOn w:val="Normal"/>
    <w:next w:val="Normal"/>
    <w:uiPriority w:val="9"/>
    <w:qFormat/>
    <w:pPr>
      <w:keepNext/>
      <w:keepLines/>
      <w:spacing w:before="48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spacing w:before="240" w:after="60"/>
      <w:ind w:hanging="1"/>
      <w:outlineLvl w:val="5"/>
    </w:pPr>
    <w:rPr>
      <w:rFonts w:ascii="Times New Roman" w:hAnsi="Times New Roman"/>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3" w:firstLineChars="0" w:hanging="3"/>
    </w:pPr>
    <w:rPr>
      <w:b/>
      <w:bCs/>
      <w:sz w:val="28"/>
      <w:szCs w:val="32"/>
    </w:rPr>
  </w:style>
  <w:style w:type="table" w:customStyle="1" w:styleId="TableNormal0">
    <w:name w:val="Table Normal0"/>
    <w:tblPr>
      <w:tblCellMar>
        <w:top w:w="0" w:type="dxa"/>
        <w:left w:w="0" w:type="dxa"/>
        <w:bottom w:w="0" w:type="dxa"/>
        <w:right w:w="0" w:type="dxa"/>
      </w:tblCellMar>
    </w:tblPr>
  </w:style>
  <w:style w:type="paragraph" w:customStyle="1" w:styleId="Ttulo1SeoN1">
    <w:name w:val="Título 1;Seção N1"/>
    <w:basedOn w:val="Normal"/>
    <w:next w:val="Normal"/>
    <w:pPr>
      <w:keepNext/>
      <w:ind w:left="3" w:hanging="3"/>
      <w:jc w:val="left"/>
    </w:pPr>
    <w:rPr>
      <w:b/>
      <w:kern w:val="28"/>
      <w:sz w:val="28"/>
      <w:szCs w:val="28"/>
      <w:lang w:val="en-US"/>
    </w:rPr>
  </w:style>
  <w:style w:type="paragraph" w:customStyle="1" w:styleId="Ttulo2SeoN2">
    <w:name w:val="Título 2;Seção N2"/>
    <w:basedOn w:val="Normal"/>
    <w:next w:val="Normal"/>
    <w:qFormat/>
    <w:pPr>
      <w:keepNext/>
      <w:jc w:val="left"/>
      <w:outlineLvl w:val="1"/>
    </w:pPr>
    <w:rPr>
      <w:b/>
      <w:sz w:val="24"/>
    </w:rPr>
  </w:style>
  <w:style w:type="paragraph" w:customStyle="1" w:styleId="Ttulo3SeoN3">
    <w:name w:val="Título 3;Seção N3"/>
    <w:basedOn w:val="Normal"/>
    <w:next w:val="Normal"/>
    <w:qFormat/>
    <w:pPr>
      <w:keepNext/>
      <w:ind w:firstLineChars="0" w:firstLine="0"/>
      <w:outlineLvl w:val="2"/>
    </w:pPr>
    <w:rPr>
      <w:b/>
    </w:rPr>
  </w:style>
  <w:style w:type="paragraph" w:customStyle="1" w:styleId="Ttulo4SeoN4">
    <w:name w:val="Título 4;Seção N4"/>
    <w:basedOn w:val="Normal"/>
    <w:next w:val="Normal"/>
    <w:qFormat/>
    <w:pPr>
      <w:keepNext/>
      <w:jc w:val="left"/>
      <w:outlineLvl w:val="3"/>
    </w:pPr>
    <w:rPr>
      <w:b/>
      <w:i/>
    </w:rPr>
  </w:style>
  <w:style w:type="paragraph" w:customStyle="1" w:styleId="Ttulo5SeoN5">
    <w:name w:val="Título 5;Seção N5"/>
    <w:basedOn w:val="Normal"/>
    <w:next w:val="Normal"/>
    <w:qFormat/>
    <w:pPr>
      <w:outlineLvl w:val="4"/>
    </w:pPr>
    <w:rPr>
      <w:i/>
    </w:rPr>
  </w:style>
  <w:style w:type="table" w:customStyle="1" w:styleId="TableNormal1">
    <w:name w:val="Table Normal1"/>
    <w:next w:val="TableNormal0"/>
    <w:pPr>
      <w:suppressAutoHyphens/>
      <w:spacing w:line="1" w:lineRule="atLeast"/>
      <w:ind w:leftChars="-1" w:left="-1" w:hangingChars="1" w:hanging="1"/>
      <w:textDirection w:val="btLr"/>
      <w:textAlignment w:val="top"/>
      <w:outlineLvl w:val="0"/>
    </w:pPr>
    <w:rPr>
      <w:position w:val="-1"/>
      <w:lang w:val="en-US" w:eastAsia="en-US"/>
    </w:rPr>
    <w:tblPr>
      <w:tblCellMar>
        <w:top w:w="0" w:type="dxa"/>
        <w:left w:w="0" w:type="dxa"/>
        <w:bottom w:w="0" w:type="dxa"/>
        <w:right w:w="0" w:type="dxa"/>
      </w:tblCellMar>
    </w:tblPr>
  </w:style>
  <w:style w:type="paragraph" w:customStyle="1" w:styleId="Author">
    <w:name w:val="Author"/>
    <w:basedOn w:val="Normal"/>
    <w:pPr>
      <w:spacing w:before="240"/>
      <w:ind w:hanging="1"/>
      <w:jc w:val="center"/>
    </w:pPr>
    <w:rPr>
      <w:rFonts w:ascii="Times" w:hAnsi="Times"/>
      <w:b/>
      <w:sz w:val="24"/>
      <w:szCs w:val="24"/>
      <w:lang w:val="en-US"/>
    </w:rPr>
  </w:style>
  <w:style w:type="paragraph" w:customStyle="1" w:styleId="Address">
    <w:name w:val="Address"/>
    <w:basedOn w:val="Normal"/>
    <w:pPr>
      <w:spacing w:before="240"/>
      <w:ind w:hanging="1"/>
      <w:jc w:val="center"/>
    </w:pPr>
    <w:rPr>
      <w:rFonts w:ascii="Times" w:hAnsi="Times"/>
      <w:sz w:val="24"/>
    </w:rPr>
  </w:style>
  <w:style w:type="character" w:customStyle="1" w:styleId="AddressChar">
    <w:name w:val="Address Char"/>
    <w:rPr>
      <w:rFonts w:ascii="Times" w:hAnsi="Times"/>
      <w:w w:val="100"/>
      <w:position w:val="-1"/>
      <w:sz w:val="24"/>
      <w:effect w:val="none"/>
      <w:vertAlign w:val="baseline"/>
      <w:cs w:val="0"/>
      <w:em w:val="none"/>
    </w:rPr>
  </w:style>
  <w:style w:type="paragraph" w:customStyle="1" w:styleId="Email">
    <w:name w:val="Email"/>
    <w:basedOn w:val="Normal"/>
    <w:pPr>
      <w:spacing w:before="120"/>
      <w:ind w:hanging="1"/>
      <w:jc w:val="center"/>
    </w:pPr>
    <w:rPr>
      <w:rFonts w:ascii="Courier New" w:hAnsi="Courier New"/>
      <w:sz w:val="20"/>
      <w:lang w:val="en-US"/>
    </w:rPr>
  </w:style>
  <w:style w:type="paragraph" w:customStyle="1" w:styleId="Abstract">
    <w:name w:val="Abstract"/>
    <w:basedOn w:val="Normal"/>
    <w:pPr>
      <w:spacing w:before="120"/>
      <w:ind w:left="454" w:right="454" w:hanging="1"/>
    </w:pPr>
    <w:rPr>
      <w:rFonts w:ascii="Times" w:hAnsi="Times"/>
      <w:i/>
      <w:sz w:val="24"/>
      <w:szCs w:val="24"/>
    </w:rPr>
  </w:style>
  <w:style w:type="paragraph" w:customStyle="1" w:styleId="Figure">
    <w:name w:val="Figure"/>
    <w:basedOn w:val="Normal"/>
    <w:pPr>
      <w:spacing w:before="120"/>
      <w:ind w:hanging="1"/>
      <w:jc w:val="center"/>
    </w:pPr>
    <w:rPr>
      <w:rFonts w:ascii="Times" w:hAnsi="Times"/>
      <w:noProof/>
      <w:sz w:val="24"/>
    </w:rPr>
  </w:style>
  <w:style w:type="paragraph" w:customStyle="1" w:styleId="Reference">
    <w:name w:val="Reference"/>
    <w:basedOn w:val="Normal"/>
    <w:pPr>
      <w:spacing w:before="120"/>
      <w:ind w:left="284" w:hanging="284"/>
    </w:pPr>
    <w:rPr>
      <w:rFonts w:ascii="Times" w:hAnsi="Times"/>
      <w:sz w:val="24"/>
      <w:lang w:val="en-US"/>
    </w:rPr>
  </w:style>
  <w:style w:type="character" w:styleId="Hyperlink">
    <w:name w:val="Hyperlink"/>
    <w:rPr>
      <w:color w:val="0000FF"/>
      <w:w w:val="100"/>
      <w:position w:val="-1"/>
      <w:u w:val="single"/>
      <w:effect w:val="none"/>
      <w:vertAlign w:val="baseline"/>
      <w:cs w:val="0"/>
      <w:em w:val="none"/>
    </w:rPr>
  </w:style>
  <w:style w:type="paragraph" w:styleId="Legenda">
    <w:name w:val="caption"/>
    <w:basedOn w:val="Normal"/>
    <w:next w:val="Normal"/>
    <w:pPr>
      <w:spacing w:before="120"/>
      <w:ind w:left="454" w:right="454" w:hanging="1"/>
      <w:jc w:val="center"/>
    </w:pPr>
    <w:rPr>
      <w:rFonts w:ascii="Helvetica" w:hAnsi="Helvetica"/>
      <w:b/>
      <w:bCs/>
      <w:sz w:val="20"/>
      <w:lang w:val="en-US"/>
    </w:rPr>
  </w:style>
  <w:style w:type="paragraph" w:styleId="Pr-formataoHTML">
    <w:name w:val="HTML Preformatted"/>
    <w:basedOn w:val="Normal"/>
    <w:pPr>
      <w:ind w:hanging="1"/>
      <w:jc w:val="left"/>
    </w:pPr>
    <w:rPr>
      <w:rFonts w:ascii="Courier New" w:hAnsi="Courier New" w:cs="Courier New"/>
      <w:sz w:val="20"/>
      <w:lang w:val="en-US" w:eastAsia="en-US"/>
    </w:rPr>
  </w:style>
  <w:style w:type="paragraph" w:customStyle="1" w:styleId="SubttuloAutores">
    <w:name w:val="Subtítulo;Autores"/>
    <w:basedOn w:val="Normal"/>
    <w:next w:val="Normal"/>
    <w:pPr>
      <w:ind w:leftChars="0" w:left="0"/>
      <w:jc w:val="center"/>
    </w:p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customStyle="1" w:styleId="SemEspaamentoTitle">
    <w:name w:val="Sem Espaçamento;Title"/>
    <w:pPr>
      <w:spacing w:line="1" w:lineRule="atLeast"/>
      <w:ind w:leftChars="-1" w:left="-1" w:hangingChars="1" w:hanging="2"/>
      <w:jc w:val="center"/>
      <w:textAlignment w:val="top"/>
      <w:outlineLvl w:val="0"/>
    </w:pPr>
    <w:rPr>
      <w:i/>
      <w:position w:val="-1"/>
      <w:sz w:val="24"/>
      <w:lang w:val="en-US"/>
    </w:rPr>
  </w:style>
  <w:style w:type="character" w:customStyle="1" w:styleId="nfaseSutilemails">
    <w:name w:val="Ênfase Sutil;emails"/>
    <w:rPr>
      <w:w w:val="100"/>
      <w:position w:val="-1"/>
      <w:sz w:val="20"/>
      <w:szCs w:val="20"/>
      <w:effect w:val="none"/>
      <w:vertAlign w:val="baseline"/>
      <w:cs w:val="0"/>
      <w:em w:val="none"/>
    </w:rPr>
  </w:style>
  <w:style w:type="paragraph" w:styleId="Rodap">
    <w:name w:val="footer"/>
    <w:basedOn w:val="Normal"/>
    <w:qFormat/>
    <w:pPr>
      <w:tabs>
        <w:tab w:val="clear" w:pos="720"/>
        <w:tab w:val="center" w:pos="4680"/>
        <w:tab w:val="right" w:pos="9360"/>
      </w:tabs>
      <w:suppressAutoHyphens/>
      <w:ind w:leftChars="0" w:left="0" w:firstLineChars="0" w:firstLine="0"/>
      <w:jc w:val="left"/>
      <w:textDirection w:val="btLr"/>
      <w:textAlignment w:val="auto"/>
      <w:outlineLvl w:val="9"/>
    </w:pPr>
    <w:rPr>
      <w:rFonts w:ascii="Calibri" w:eastAsia="Times New Roman" w:hAnsi="Calibri" w:cs="Times New Roman"/>
      <w:position w:val="0"/>
      <w:lang w:val="en-US" w:eastAsia="en-US"/>
    </w:rPr>
  </w:style>
  <w:style w:type="character" w:customStyle="1" w:styleId="RodapChar">
    <w:name w:val="Rodapé Char"/>
    <w:rPr>
      <w:rFonts w:ascii="Calibri" w:eastAsia="Times New Roman" w:hAnsi="Calibri" w:cs="Times New Roman"/>
      <w:w w:val="100"/>
      <w:position w:val="-1"/>
      <w:sz w:val="22"/>
      <w:szCs w:val="22"/>
      <w:effect w:val="none"/>
      <w:vertAlign w:val="baseline"/>
      <w:cs w:val="0"/>
      <w:em w:val="none"/>
    </w:rPr>
  </w:style>
  <w:style w:type="paragraph" w:styleId="Cabealho">
    <w:name w:val="header"/>
    <w:basedOn w:val="Normal"/>
    <w:qFormat/>
    <w:pPr>
      <w:tabs>
        <w:tab w:val="clear" w:pos="720"/>
        <w:tab w:val="center" w:pos="4680"/>
        <w:tab w:val="right" w:pos="9360"/>
      </w:tabs>
    </w:pPr>
  </w:style>
  <w:style w:type="character" w:customStyle="1" w:styleId="CabealhoChar">
    <w:name w:val="Cabeçalho Char"/>
    <w:rPr>
      <w:w w:val="100"/>
      <w:position w:val="-1"/>
      <w:sz w:val="22"/>
      <w:szCs w:val="22"/>
      <w:effect w:val="none"/>
      <w:vertAlign w:val="baseline"/>
      <w:cs w:val="0"/>
      <w:em w:val="none"/>
      <w:lang w:val="pt-BR" w:eastAsia="pt-BR"/>
    </w:rPr>
  </w:style>
  <w:style w:type="paragraph" w:customStyle="1" w:styleId="PargrafodaListaDescrio">
    <w:name w:val="Parágrafo da Lista;Descrição"/>
    <w:basedOn w:val="Normal"/>
    <w:pPr>
      <w:jc w:val="center"/>
    </w:pPr>
    <w:rPr>
      <w:sz w:val="20"/>
      <w:szCs w:val="20"/>
    </w:rPr>
  </w:style>
  <w:style w:type="character" w:customStyle="1" w:styleId="TtulodoLivroFonte">
    <w:name w:val="Título do Livro;Fonte"/>
    <w:rPr>
      <w:w w:val="100"/>
      <w:position w:val="-1"/>
      <w:effect w:val="none"/>
      <w:vertAlign w:val="baseline"/>
      <w:cs w:val="0"/>
      <w:em w:val="none"/>
    </w:rPr>
  </w:style>
  <w:style w:type="character" w:customStyle="1" w:styleId="nfaseResumoIngls">
    <w:name w:val="Ênfase;Resumo Inglês"/>
    <w:rPr>
      <w:i/>
      <w:w w:val="100"/>
      <w:position w:val="-1"/>
      <w:effect w:val="none"/>
      <w:vertAlign w:val="baseline"/>
      <w:cs w:val="0"/>
      <w:em w:val="none"/>
    </w:rPr>
  </w:style>
  <w:style w:type="character" w:customStyle="1" w:styleId="RefernciaSutilReferncia">
    <w:name w:val="Referência Sutil;Referência"/>
    <w:rPr>
      <w:w w:val="100"/>
      <w:position w:val="-1"/>
      <w:effect w:val="none"/>
      <w:vertAlign w:val="baseline"/>
      <w:cs w:val="0"/>
      <w:em w:val="none"/>
    </w:rPr>
  </w:style>
  <w:style w:type="character" w:styleId="RefernciaIntensa">
    <w:name w:val="Intense Reference"/>
    <w:rPr>
      <w:b/>
      <w:bCs/>
      <w:smallCaps/>
      <w:color w:val="4F81BD"/>
      <w:spacing w:val="5"/>
      <w:w w:val="100"/>
      <w:position w:val="-1"/>
      <w:effect w:val="none"/>
      <w:vertAlign w:val="baseline"/>
      <w:cs w:val="0"/>
      <w:em w:val="none"/>
    </w:rPr>
  </w:style>
  <w:style w:type="paragraph" w:customStyle="1" w:styleId="Referncias">
    <w:name w:val="Referências"/>
    <w:basedOn w:val="Normal"/>
    <w:pPr>
      <w:jc w:val="left"/>
    </w:pPr>
  </w:style>
  <w:style w:type="character" w:customStyle="1" w:styleId="nfaseIntensaTabelaT">
    <w:name w:val="Ênfase Intensa;Tabela T"/>
    <w:rPr>
      <w:b/>
      <w:w w:val="100"/>
      <w:position w:val="-1"/>
      <w:sz w:val="18"/>
      <w:szCs w:val="18"/>
      <w:effect w:val="none"/>
      <w:vertAlign w:val="baseline"/>
      <w:cs w:val="0"/>
      <w:em w:val="none"/>
    </w:rPr>
  </w:style>
  <w:style w:type="character" w:customStyle="1" w:styleId="RefernciasChar">
    <w:name w:val="Referências Char"/>
    <w:rPr>
      <w:w w:val="100"/>
      <w:position w:val="-1"/>
      <w:sz w:val="22"/>
      <w:szCs w:val="22"/>
      <w:effect w:val="none"/>
      <w:vertAlign w:val="baseline"/>
      <w:cs w:val="0"/>
      <w:em w:val="none"/>
      <w:lang w:val="pt-BR" w:eastAsia="pt-BR"/>
    </w:rPr>
  </w:style>
  <w:style w:type="character" w:customStyle="1" w:styleId="ForteTabelaC">
    <w:name w:val="Forte;Tabela C"/>
    <w:rPr>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6Msk099bY7EeJ3sVo4UVOlCSQ==">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3C084333A751D94A999CECE057865C89" ma:contentTypeVersion="18" ma:contentTypeDescription="Crie um novo documento." ma:contentTypeScope="" ma:versionID="24b9fd79ded5c6af276216acdc38ec92">
  <xsd:schema xmlns:xsd="http://www.w3.org/2001/XMLSchema" xmlns:xs="http://www.w3.org/2001/XMLSchema" xmlns:p="http://schemas.microsoft.com/office/2006/metadata/properties" xmlns:ns2="b7c63313-d4d1-4efa-8bf7-6c5232bec4f0" xmlns:ns3="906a6181-87cc-4c00-a762-04afc5078c92" targetNamespace="http://schemas.microsoft.com/office/2006/metadata/properties" ma:root="true" ma:fieldsID="1939c51d1c06c44e346afa989bd787a5" ns2:_="" ns3:_="">
    <xsd:import namespace="b7c63313-d4d1-4efa-8bf7-6c5232bec4f0"/>
    <xsd:import namespace="906a6181-87cc-4c00-a762-04afc5078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3313-d4d1-4efa-8bf7-6c5232be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656649c-a5c6-4cea-a963-e5b76e8d6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a6181-87cc-4c00-a762-04afc5078c9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6cca58e7-e362-4f2e-8786-15ee9a403c73}" ma:internalName="TaxCatchAll" ma:showField="CatchAllData" ma:web="906a6181-87cc-4c00-a762-04afc5078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6a6181-87cc-4c00-a762-04afc5078c92" xsi:nil="true"/>
    <lcf76f155ced4ddcb4097134ff3c332f xmlns="b7c63313-d4d1-4efa-8bf7-6c5232bec4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DB2FE-A5A5-48DE-AE47-1AFDA42315C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6B0A128-4856-40A4-97E2-1627CCD6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3313-d4d1-4efa-8bf7-6c5232bec4f0"/>
    <ds:schemaRef ds:uri="906a6181-87cc-4c00-a762-04afc507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3E773-E6EA-48F0-B14A-08092CCE1203}">
  <ds:schemaRefs>
    <ds:schemaRef ds:uri="http://schemas.microsoft.com/office/2006/metadata/properties"/>
    <ds:schemaRef ds:uri="http://schemas.microsoft.com/office/infopath/2007/PartnerControls"/>
    <ds:schemaRef ds:uri="906a6181-87cc-4c00-a762-04afc5078c92"/>
    <ds:schemaRef ds:uri="b7c63313-d4d1-4efa-8bf7-6c5232bec4f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2278</Words>
  <Characters>12305</Characters>
  <Application>Microsoft Office Word</Application>
  <DocSecurity>0</DocSecurity>
  <Lines>102</Lines>
  <Paragraphs>29</Paragraphs>
  <ScaleCrop>false</ScaleCrop>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Sociedade Brasileira de Computação</dc:creator>
  <cp:lastModifiedBy>Profa. Beatriz Lima Zanoni</cp:lastModifiedBy>
  <cp:revision>2</cp:revision>
  <dcterms:created xsi:type="dcterms:W3CDTF">2025-03-14T18:31:00Z</dcterms:created>
  <dcterms:modified xsi:type="dcterms:W3CDTF">2025-03-14T18:31:00Z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0x0101003C084333A751D94A999CECE057865C89</vt:lpwstr>
  </property>
  <property fmtid="{D5CDD505-2E9C-101B-9397-08002B2CF9AE}" pid="3" name="MediaServiceImageTags">
    <vt:lpwstr/>
  </property>
</Properties>
</file>