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7C1F" w14:textId="77777777" w:rsidR="00912534" w:rsidRPr="00252AE0" w:rsidRDefault="00912534">
      <w:pPr>
        <w:pBdr>
          <w:top w:val="nil"/>
          <w:left w:val="nil"/>
          <w:bottom w:val="nil"/>
          <w:right w:val="nil"/>
          <w:between w:val="nil"/>
        </w:pBdr>
        <w:spacing w:line="240" w:lineRule="auto"/>
        <w:ind w:left="1" w:hanging="3"/>
        <w:jc w:val="center"/>
        <w:rPr>
          <w:b/>
          <w:caps/>
          <w:color w:val="000000" w:themeColor="text1"/>
          <w:sz w:val="28"/>
          <w:szCs w:val="28"/>
        </w:rPr>
      </w:pPr>
      <w:r w:rsidRPr="00252AE0">
        <w:rPr>
          <w:b/>
          <w:caps/>
          <w:color w:val="000000" w:themeColor="text1"/>
          <w:sz w:val="28"/>
          <w:szCs w:val="28"/>
        </w:rPr>
        <w:t>Personalização e pesquisa educativa: a contribuição da IA no fortalecimento da aprendizagem autônoma</w:t>
      </w:r>
    </w:p>
    <w:p w14:paraId="5F9964C9" w14:textId="77777777" w:rsidR="00912534" w:rsidRPr="00252AE0" w:rsidRDefault="00912534">
      <w:pPr>
        <w:ind w:left="0"/>
        <w:jc w:val="center"/>
        <w:rPr>
          <w:i/>
          <w:caps/>
          <w:color w:val="000000" w:themeColor="text1"/>
          <w:sz w:val="24"/>
          <w:szCs w:val="24"/>
          <w:lang w:val="en-US"/>
        </w:rPr>
      </w:pPr>
      <w:r w:rsidRPr="00252AE0">
        <w:rPr>
          <w:i/>
          <w:caps/>
          <w:color w:val="000000" w:themeColor="text1"/>
          <w:sz w:val="24"/>
          <w:szCs w:val="24"/>
          <w:lang w:val="en-US"/>
        </w:rPr>
        <w:t>Personalization and Educational Research: The Contribution of AI in Strengthening Autonomous Learning</w:t>
      </w:r>
    </w:p>
    <w:p w14:paraId="586CE059" w14:textId="58C0AED8" w:rsidR="00584823" w:rsidRPr="00252AE0" w:rsidRDefault="00C2142A">
      <w:pPr>
        <w:ind w:left="0"/>
        <w:jc w:val="center"/>
        <w:rPr>
          <w:color w:val="000000" w:themeColor="text1"/>
        </w:rPr>
      </w:pPr>
      <w:r w:rsidRPr="00252AE0">
        <w:rPr>
          <w:color w:val="000000" w:themeColor="text1"/>
        </w:rPr>
        <w:t>Bianca Santarosa - Centro Paula Souza (CPS); Eliana Cristina Nogueira Barion</w:t>
      </w:r>
      <w:r w:rsidR="00F92BD8" w:rsidRPr="00252AE0">
        <w:rPr>
          <w:color w:val="000000" w:themeColor="text1"/>
        </w:rPr>
        <w:t xml:space="preserve"> </w:t>
      </w:r>
      <w:r w:rsidRPr="00252AE0">
        <w:rPr>
          <w:color w:val="000000" w:themeColor="text1"/>
        </w:rPr>
        <w:t>–</w:t>
      </w:r>
      <w:r w:rsidR="00F92BD8" w:rsidRPr="00252AE0">
        <w:rPr>
          <w:color w:val="000000" w:themeColor="text1"/>
        </w:rPr>
        <w:t xml:space="preserve"> </w:t>
      </w:r>
      <w:r w:rsidRPr="00252AE0">
        <w:rPr>
          <w:color w:val="000000" w:themeColor="text1"/>
        </w:rPr>
        <w:t>Centro Paula Souza (CPS); Lídia Ramos Aleixo de Souza – Centro Paula Souza (CPS); Nádia Cristina de Azevedo Melli  - Centro Paula Souza (CPS)</w:t>
      </w:r>
    </w:p>
    <w:p w14:paraId="14AD2FB7" w14:textId="7916C41D" w:rsidR="00584823" w:rsidRPr="00252AE0" w:rsidRDefault="00000000">
      <w:pPr>
        <w:spacing w:after="0"/>
        <w:ind w:left="0"/>
        <w:jc w:val="center"/>
        <w:rPr>
          <w:color w:val="000000" w:themeColor="text1"/>
          <w:sz w:val="20"/>
          <w:szCs w:val="20"/>
        </w:rPr>
        <w:sectPr w:rsidR="00584823" w:rsidRPr="00252AE0">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5" w:footer="965" w:gutter="0"/>
          <w:pgNumType w:start="1"/>
          <w:cols w:space="720"/>
          <w:titlePg/>
        </w:sectPr>
      </w:pPr>
      <w:hyperlink r:id="rId17" w:history="1">
        <w:r w:rsidR="00C2142A" w:rsidRPr="00252AE0">
          <w:rPr>
            <w:rStyle w:val="Hyperlink"/>
            <w:color w:val="000000" w:themeColor="text1"/>
          </w:rPr>
          <w:t>bianca.santarosa@cps.sp.gov.br</w:t>
        </w:r>
      </w:hyperlink>
      <w:r w:rsidR="00C2142A" w:rsidRPr="00252AE0">
        <w:rPr>
          <w:color w:val="000000" w:themeColor="text1"/>
        </w:rPr>
        <w:t xml:space="preserve">, </w:t>
      </w:r>
      <w:hyperlink r:id="rId18" w:history="1">
        <w:r w:rsidR="00C2142A" w:rsidRPr="00252AE0">
          <w:rPr>
            <w:rStyle w:val="Hyperlink"/>
            <w:color w:val="000000" w:themeColor="text1"/>
          </w:rPr>
          <w:t>eliana.barion@cps.sp.gov.br</w:t>
        </w:r>
      </w:hyperlink>
      <w:r w:rsidR="00C2142A" w:rsidRPr="00252AE0">
        <w:rPr>
          <w:color w:val="000000" w:themeColor="text1"/>
        </w:rPr>
        <w:t xml:space="preserve">, </w:t>
      </w:r>
      <w:hyperlink r:id="rId19" w:history="1">
        <w:r w:rsidR="00C2142A" w:rsidRPr="00252AE0">
          <w:rPr>
            <w:rStyle w:val="Hyperlink"/>
            <w:color w:val="000000" w:themeColor="text1"/>
          </w:rPr>
          <w:t>lidia.ramos@cps.sp.gov.br</w:t>
        </w:r>
      </w:hyperlink>
      <w:r w:rsidR="00C2142A" w:rsidRPr="00252AE0">
        <w:rPr>
          <w:color w:val="000000" w:themeColor="text1"/>
        </w:rPr>
        <w:t xml:space="preserve">, </w:t>
      </w:r>
      <w:hyperlink r:id="rId20" w:history="1">
        <w:r w:rsidR="00C2142A" w:rsidRPr="00252AE0">
          <w:rPr>
            <w:rStyle w:val="Hyperlink"/>
            <w:color w:val="000000" w:themeColor="text1"/>
          </w:rPr>
          <w:t>nadia.melli@cps.sp.gov.br</w:t>
        </w:r>
      </w:hyperlink>
      <w:r w:rsidR="00C2142A" w:rsidRPr="00252AE0">
        <w:rPr>
          <w:color w:val="000000" w:themeColor="text1"/>
        </w:rPr>
        <w:t xml:space="preserve"> </w:t>
      </w:r>
    </w:p>
    <w:p w14:paraId="530C4743" w14:textId="77777777" w:rsidR="00584823" w:rsidRPr="00252AE0" w:rsidRDefault="00584823">
      <w:pPr>
        <w:ind w:left="0"/>
        <w:rPr>
          <w:color w:val="000000" w:themeColor="text1"/>
        </w:rPr>
      </w:pPr>
    </w:p>
    <w:p w14:paraId="7DD225AD" w14:textId="77777777" w:rsidR="005921A9" w:rsidRDefault="00F92BD8" w:rsidP="00AD5D28">
      <w:pPr>
        <w:ind w:left="0"/>
        <w:rPr>
          <w:color w:val="000000" w:themeColor="text1"/>
        </w:rPr>
      </w:pPr>
      <w:r w:rsidRPr="000454B0">
        <w:rPr>
          <w:b/>
          <w:color w:val="000000" w:themeColor="text1"/>
        </w:rPr>
        <w:t>Resumo</w:t>
      </w:r>
      <w:r w:rsidRPr="000454B0">
        <w:rPr>
          <w:color w:val="000000" w:themeColor="text1"/>
        </w:rPr>
        <w:t xml:space="preserve">. </w:t>
      </w:r>
      <w:r w:rsidR="005921A9" w:rsidRPr="005921A9">
        <w:rPr>
          <w:color w:val="000000" w:themeColor="text1"/>
        </w:rPr>
        <w:t>A integração da inteligência artificial (IA) na educação tem promovido grandes transformações e inquietações sobre a autonomia discente e a ética. Este artigo discute o uso da IA como ferramenta acessória para personalizar o aprendizado, oferecer feedbacks individualizados e sustentar a pesquisa como ato educativo. Descreve-se um curso de Especialização Técnica sem material didático pronto, no qual o aluno constrói seu conhecimento com práticas investigativas e suporte de IA. A ausência de conteúdo fechado, longe de desorientar, estimula autonomia, reflexão e mediação docente. Conclui-se que a IA pode fortalecer processos pedagógicos centrados no estudante, quando eticamente aplicada.</w:t>
      </w:r>
    </w:p>
    <w:p w14:paraId="165C889C" w14:textId="2B2321BD" w:rsidR="00584823" w:rsidRPr="000454B0" w:rsidRDefault="00F92BD8" w:rsidP="00AD5D28">
      <w:pPr>
        <w:ind w:left="0"/>
        <w:rPr>
          <w:color w:val="000000" w:themeColor="text1"/>
        </w:rPr>
      </w:pPr>
      <w:r w:rsidRPr="000454B0">
        <w:rPr>
          <w:b/>
          <w:color w:val="000000" w:themeColor="text1"/>
        </w:rPr>
        <w:t>Palavras-chave</w:t>
      </w:r>
      <w:r w:rsidRPr="000454B0">
        <w:rPr>
          <w:color w:val="000000" w:themeColor="text1"/>
        </w:rPr>
        <w:t xml:space="preserve">: </w:t>
      </w:r>
      <w:r w:rsidR="00AD5D28" w:rsidRPr="000454B0">
        <w:rPr>
          <w:color w:val="000000" w:themeColor="text1"/>
        </w:rPr>
        <w:t>inteligência artificial</w:t>
      </w:r>
      <w:r w:rsidRPr="000454B0">
        <w:rPr>
          <w:color w:val="000000" w:themeColor="text1"/>
        </w:rPr>
        <w:t xml:space="preserve">; </w:t>
      </w:r>
      <w:r w:rsidR="00AD5D28" w:rsidRPr="000454B0">
        <w:rPr>
          <w:color w:val="000000" w:themeColor="text1"/>
        </w:rPr>
        <w:t>pesquisa educativa</w:t>
      </w:r>
      <w:r w:rsidRPr="000454B0">
        <w:rPr>
          <w:color w:val="000000" w:themeColor="text1"/>
        </w:rPr>
        <w:t xml:space="preserve">; </w:t>
      </w:r>
      <w:r w:rsidR="00AD5D28" w:rsidRPr="000454B0">
        <w:rPr>
          <w:color w:val="000000" w:themeColor="text1"/>
        </w:rPr>
        <w:t>autonomia discente</w:t>
      </w:r>
      <w:r w:rsidRPr="000454B0">
        <w:rPr>
          <w:color w:val="000000" w:themeColor="text1"/>
        </w:rPr>
        <w:t>;</w:t>
      </w:r>
      <w:r w:rsidR="00AD5D28" w:rsidRPr="000454B0">
        <w:rPr>
          <w:color w:val="000000" w:themeColor="text1"/>
        </w:rPr>
        <w:t xml:space="preserve"> personalização do ensino</w:t>
      </w:r>
      <w:r w:rsidRPr="000454B0">
        <w:rPr>
          <w:color w:val="000000" w:themeColor="text1"/>
        </w:rPr>
        <w:t>.</w:t>
      </w:r>
    </w:p>
    <w:p w14:paraId="4B2C2D43" w14:textId="77777777" w:rsidR="005921A9" w:rsidRDefault="00AD5D28" w:rsidP="00AD5D28">
      <w:pPr>
        <w:pStyle w:val="NormalWeb"/>
        <w:jc w:val="both"/>
        <w:rPr>
          <w:rFonts w:ascii="Arial" w:hAnsi="Arial" w:cs="Arial"/>
          <w:color w:val="000000" w:themeColor="text1"/>
          <w:sz w:val="22"/>
          <w:szCs w:val="22"/>
          <w:lang w:val="en-US"/>
        </w:rPr>
      </w:pPr>
      <w:bookmarkStart w:id="0" w:name="_heading=h.7465e9q5k20t" w:colFirst="0" w:colLast="0"/>
      <w:bookmarkEnd w:id="0"/>
      <w:r w:rsidRPr="000454B0">
        <w:rPr>
          <w:rStyle w:val="Forte"/>
          <w:rFonts w:ascii="Arial" w:hAnsi="Arial" w:cs="Arial"/>
          <w:color w:val="000000" w:themeColor="text1"/>
          <w:sz w:val="22"/>
          <w:szCs w:val="22"/>
          <w:lang w:val="en-US"/>
        </w:rPr>
        <w:t>Abstract.</w:t>
      </w:r>
      <w:r w:rsidRPr="000454B0">
        <w:rPr>
          <w:rFonts w:ascii="Arial" w:hAnsi="Arial" w:cs="Arial"/>
          <w:color w:val="000000" w:themeColor="text1"/>
          <w:sz w:val="22"/>
          <w:szCs w:val="22"/>
          <w:lang w:val="en-US"/>
        </w:rPr>
        <w:t xml:space="preserve"> </w:t>
      </w:r>
      <w:r w:rsidR="005921A9" w:rsidRPr="005921A9">
        <w:rPr>
          <w:rFonts w:ascii="Arial" w:hAnsi="Arial" w:cs="Arial"/>
          <w:color w:val="000000" w:themeColor="text1"/>
          <w:sz w:val="22"/>
          <w:szCs w:val="22"/>
          <w:lang w:val="en-US"/>
        </w:rPr>
        <w:t>The integration of artificial intelligence (AI) in education has fostered significant changes while raising concerns about student agency and ethics. This article examines AI as an auxiliary pedagogical tool for personalizing learning, offering individualized feedback, and supporting educational research. It describes a Technical Specialization model with no pre-made materials, requiring students to build knowledge through investigation and AI support. Despite potential disorientation, the absence of fixed content promotes autonomy and reflection, guided by teacher mediation. Ethical challenges notwithstanding, AI can effectively strengthen pedagogical processes that prioritize student agency when applied responsibly and in balance.</w:t>
      </w:r>
    </w:p>
    <w:p w14:paraId="191420E6" w14:textId="700000D0" w:rsidR="00AD5D28" w:rsidRPr="000454B0" w:rsidRDefault="00AD5D28" w:rsidP="0066606B">
      <w:pPr>
        <w:pStyle w:val="NormalWeb"/>
        <w:spacing w:after="0" w:afterAutospacing="0"/>
        <w:jc w:val="both"/>
        <w:rPr>
          <w:rFonts w:ascii="Arial" w:hAnsi="Arial" w:cs="Arial"/>
          <w:color w:val="000000" w:themeColor="text1"/>
          <w:sz w:val="22"/>
          <w:szCs w:val="22"/>
          <w:lang w:val="en-US"/>
        </w:rPr>
      </w:pPr>
      <w:r w:rsidRPr="000454B0">
        <w:rPr>
          <w:rStyle w:val="Forte"/>
          <w:rFonts w:ascii="Arial" w:hAnsi="Arial" w:cs="Arial"/>
          <w:color w:val="000000" w:themeColor="text1"/>
          <w:sz w:val="22"/>
          <w:szCs w:val="22"/>
          <w:lang w:val="en-US"/>
        </w:rPr>
        <w:t>Keywords:</w:t>
      </w:r>
      <w:r w:rsidRPr="000454B0">
        <w:rPr>
          <w:rFonts w:ascii="Arial" w:hAnsi="Arial" w:cs="Arial"/>
          <w:color w:val="000000" w:themeColor="text1"/>
          <w:sz w:val="22"/>
          <w:szCs w:val="22"/>
          <w:lang w:val="en-US"/>
        </w:rPr>
        <w:t xml:space="preserve"> artificial intelligence; educational research; student agency; personalized learning.</w:t>
      </w:r>
    </w:p>
    <w:p w14:paraId="30D9E19E" w14:textId="77777777" w:rsidR="00584823" w:rsidRPr="00252AE0" w:rsidRDefault="00584823" w:rsidP="0066606B">
      <w:pPr>
        <w:ind w:left="0"/>
        <w:rPr>
          <w:color w:val="000000" w:themeColor="text1"/>
          <w:sz w:val="20"/>
          <w:szCs w:val="20"/>
          <w:lang w:val="en-US"/>
        </w:rPr>
      </w:pPr>
    </w:p>
    <w:p w14:paraId="31B13BC6" w14:textId="77777777" w:rsidR="00584823" w:rsidRPr="00256C78" w:rsidRDefault="00F92BD8">
      <w:pPr>
        <w:keepNext/>
        <w:pBdr>
          <w:top w:val="nil"/>
          <w:left w:val="nil"/>
          <w:bottom w:val="nil"/>
          <w:right w:val="nil"/>
          <w:between w:val="nil"/>
        </w:pBdr>
        <w:spacing w:line="240" w:lineRule="auto"/>
        <w:ind w:left="0"/>
        <w:jc w:val="left"/>
        <w:rPr>
          <w:b/>
          <w:color w:val="000000" w:themeColor="text1"/>
          <w:sz w:val="24"/>
          <w:szCs w:val="24"/>
        </w:rPr>
      </w:pPr>
      <w:r w:rsidRPr="00256C78">
        <w:rPr>
          <w:b/>
          <w:color w:val="000000" w:themeColor="text1"/>
          <w:sz w:val="24"/>
          <w:szCs w:val="24"/>
        </w:rPr>
        <w:t>1 Introdução</w:t>
      </w:r>
    </w:p>
    <w:p w14:paraId="7E888A96" w14:textId="77777777" w:rsidR="000454B0" w:rsidRPr="00252AE0" w:rsidRDefault="000454B0" w:rsidP="000454B0">
      <w:pPr>
        <w:keepNext/>
        <w:pBdr>
          <w:top w:val="nil"/>
          <w:left w:val="nil"/>
          <w:bottom w:val="nil"/>
          <w:right w:val="nil"/>
          <w:between w:val="nil"/>
        </w:pBdr>
        <w:spacing w:after="0" w:line="240" w:lineRule="auto"/>
        <w:ind w:left="0"/>
        <w:jc w:val="left"/>
        <w:rPr>
          <w:b/>
          <w:color w:val="000000" w:themeColor="text1"/>
          <w:sz w:val="20"/>
          <w:szCs w:val="20"/>
        </w:rPr>
      </w:pPr>
    </w:p>
    <w:p w14:paraId="6F98ECE0" w14:textId="2364EA34" w:rsidR="00094232" w:rsidRDefault="002F5B3D" w:rsidP="002F5B3D">
      <w:pPr>
        <w:ind w:left="0"/>
        <w:rPr>
          <w:color w:val="000000" w:themeColor="text1"/>
        </w:rPr>
      </w:pPr>
      <w:r w:rsidRPr="000454B0">
        <w:rPr>
          <w:color w:val="000000" w:themeColor="text1"/>
        </w:rPr>
        <w:t xml:space="preserve">A integração da Inteligência Artificial (IA) aos processos educativos tem transformado significativamente as práticas pedagógicas à medida em que promove novos paradigmas no processo de ensino e aprendizagem. Tal integração tem demonstrado resultados interessantes, </w:t>
      </w:r>
      <w:r w:rsidR="00BA4977" w:rsidRPr="000454B0">
        <w:rPr>
          <w:color w:val="000000" w:themeColor="text1"/>
        </w:rPr>
        <w:t xml:space="preserve">como </w:t>
      </w:r>
      <w:r w:rsidRPr="000454B0">
        <w:rPr>
          <w:color w:val="000000" w:themeColor="text1"/>
        </w:rPr>
        <w:t xml:space="preserve">por exemplo, </w:t>
      </w:r>
      <w:r w:rsidR="00BA4977" w:rsidRPr="000454B0">
        <w:rPr>
          <w:color w:val="000000" w:themeColor="text1"/>
        </w:rPr>
        <w:t>ao</w:t>
      </w:r>
      <w:r w:rsidRPr="000454B0">
        <w:rPr>
          <w:color w:val="000000" w:themeColor="text1"/>
        </w:rPr>
        <w:t xml:space="preserve"> personalizar o aprendizado e adaptar os conteúdos às necessidades individuais dos alunos, contribuindo para práticas pedagógicas mais eficientes (ALBUQUERQUE; ABREU; LIMA, 2024). </w:t>
      </w:r>
      <w:r w:rsidR="00C866DB" w:rsidRPr="000454B0">
        <w:rPr>
          <w:color w:val="000000" w:themeColor="text1"/>
        </w:rPr>
        <w:t>Por outro lado, este</w:t>
      </w:r>
      <w:r w:rsidRPr="000454B0">
        <w:rPr>
          <w:color w:val="000000" w:themeColor="text1"/>
        </w:rPr>
        <w:t xml:space="preserve"> fenômeno</w:t>
      </w:r>
      <w:r w:rsidR="00C866DB" w:rsidRPr="000454B0">
        <w:rPr>
          <w:color w:val="000000" w:themeColor="text1"/>
        </w:rPr>
        <w:t xml:space="preserve"> também </w:t>
      </w:r>
      <w:r w:rsidRPr="000454B0">
        <w:rPr>
          <w:color w:val="000000" w:themeColor="text1"/>
        </w:rPr>
        <w:t xml:space="preserve">suscita preocupações </w:t>
      </w:r>
      <w:r w:rsidR="00C866DB" w:rsidRPr="000454B0">
        <w:rPr>
          <w:color w:val="000000" w:themeColor="text1"/>
        </w:rPr>
        <w:t>a respeito d</w:t>
      </w:r>
      <w:r w:rsidRPr="000454B0">
        <w:rPr>
          <w:color w:val="000000" w:themeColor="text1"/>
        </w:rPr>
        <w:t xml:space="preserve">o uso indiscriminado da IA, especialmente quando trata do protagonismo do estudante em seu processo educativo. </w:t>
      </w:r>
      <w:r w:rsidR="00C866DB" w:rsidRPr="000454B0">
        <w:rPr>
          <w:color w:val="000000" w:themeColor="text1"/>
        </w:rPr>
        <w:t xml:space="preserve">Neste sentido, </w:t>
      </w:r>
      <w:proofErr w:type="spellStart"/>
      <w:r w:rsidRPr="000454B0">
        <w:rPr>
          <w:color w:val="000000" w:themeColor="text1"/>
        </w:rPr>
        <w:t>Durso</w:t>
      </w:r>
      <w:proofErr w:type="spellEnd"/>
      <w:r w:rsidRPr="000454B0">
        <w:rPr>
          <w:color w:val="000000" w:themeColor="text1"/>
        </w:rPr>
        <w:t xml:space="preserve"> (2024)</w:t>
      </w:r>
      <w:r w:rsidR="00C866DB" w:rsidRPr="000454B0">
        <w:rPr>
          <w:color w:val="000000" w:themeColor="text1"/>
        </w:rPr>
        <w:t xml:space="preserve"> defende </w:t>
      </w:r>
      <w:r w:rsidR="005D6DF7" w:rsidRPr="000454B0">
        <w:rPr>
          <w:color w:val="000000" w:themeColor="text1"/>
        </w:rPr>
        <w:t>ser</w:t>
      </w:r>
      <w:r w:rsidRPr="000454B0">
        <w:rPr>
          <w:color w:val="000000" w:themeColor="text1"/>
        </w:rPr>
        <w:t xml:space="preserve"> crucial considerar as implicações éticas e os desafios que o uso desregulado da IA pode trazer ao contexto educacional</w:t>
      </w:r>
      <w:r w:rsidR="003809A7">
        <w:rPr>
          <w:color w:val="000000" w:themeColor="text1"/>
        </w:rPr>
        <w:t xml:space="preserve">, sendo </w:t>
      </w:r>
      <w:r w:rsidR="0033212D" w:rsidRPr="000454B0">
        <w:rPr>
          <w:color w:val="000000" w:themeColor="text1"/>
        </w:rPr>
        <w:t xml:space="preserve"> fundamental </w:t>
      </w:r>
      <w:r w:rsidR="003809A7">
        <w:rPr>
          <w:color w:val="000000" w:themeColor="text1"/>
        </w:rPr>
        <w:t xml:space="preserve">que </w:t>
      </w:r>
      <w:r w:rsidR="0033212D" w:rsidRPr="000454B0">
        <w:rPr>
          <w:color w:val="000000" w:themeColor="text1"/>
        </w:rPr>
        <w:t xml:space="preserve">o estudante </w:t>
      </w:r>
      <w:r w:rsidR="003809A7">
        <w:rPr>
          <w:color w:val="000000" w:themeColor="text1"/>
        </w:rPr>
        <w:t xml:space="preserve">atue </w:t>
      </w:r>
      <w:r w:rsidR="0033212D" w:rsidRPr="000454B0">
        <w:rPr>
          <w:color w:val="000000" w:themeColor="text1"/>
        </w:rPr>
        <w:t>como agente central na construção do conhecimento</w:t>
      </w:r>
      <w:r w:rsidR="003809A7">
        <w:rPr>
          <w:color w:val="000000" w:themeColor="text1"/>
        </w:rPr>
        <w:t xml:space="preserve"> e </w:t>
      </w:r>
      <w:r w:rsidR="0033212D" w:rsidRPr="000454B0">
        <w:rPr>
          <w:color w:val="000000" w:themeColor="text1"/>
        </w:rPr>
        <w:t>evitando que a tecnologia se sobreponha à participação ativa dos discentes.</w:t>
      </w:r>
      <w:r w:rsidRPr="000454B0">
        <w:rPr>
          <w:color w:val="000000" w:themeColor="text1"/>
        </w:rPr>
        <w:t xml:space="preserve"> </w:t>
      </w:r>
      <w:proofErr w:type="spellStart"/>
      <w:r w:rsidRPr="000454B0">
        <w:rPr>
          <w:color w:val="000000" w:themeColor="text1"/>
        </w:rPr>
        <w:t>Luckin</w:t>
      </w:r>
      <w:proofErr w:type="spellEnd"/>
      <w:r w:rsidRPr="000454B0">
        <w:rPr>
          <w:color w:val="000000" w:themeColor="text1"/>
        </w:rPr>
        <w:t xml:space="preserve"> (2018, p. 35) </w:t>
      </w:r>
      <w:r w:rsidR="00C866DB" w:rsidRPr="000454B0">
        <w:rPr>
          <w:color w:val="000000" w:themeColor="text1"/>
        </w:rPr>
        <w:t xml:space="preserve">entende que </w:t>
      </w:r>
      <w:r w:rsidRPr="000454B0">
        <w:rPr>
          <w:color w:val="000000" w:themeColor="text1"/>
        </w:rPr>
        <w:t xml:space="preserve">a IA pode </w:t>
      </w:r>
      <w:r w:rsidR="005D6DF7" w:rsidRPr="000454B0">
        <w:rPr>
          <w:color w:val="000000" w:themeColor="text1"/>
        </w:rPr>
        <w:t>assumir um papel de</w:t>
      </w:r>
      <w:r w:rsidRPr="000454B0">
        <w:rPr>
          <w:color w:val="000000" w:themeColor="text1"/>
        </w:rPr>
        <w:t xml:space="preserve"> ferramenta acessória essencial, oferecendo suporte ao aluno sem, contudo, substituir seu papel central na construção do conhecimento.</w:t>
      </w:r>
      <w:r w:rsidR="001F67F7" w:rsidRPr="000454B0">
        <w:rPr>
          <w:color w:val="000000" w:themeColor="text1"/>
        </w:rPr>
        <w:t xml:space="preserve"> </w:t>
      </w:r>
      <w:r w:rsidRPr="000454B0">
        <w:rPr>
          <w:color w:val="000000" w:themeColor="text1"/>
        </w:rPr>
        <w:t xml:space="preserve">Nesta mesma perspectiva, Moran (2000, p. 42) ressalta que as tecnologias digitais devem ser integradas à educação de forma reflexiva e mediada, garantindo que potencializem a interação e a autonomia </w:t>
      </w:r>
      <w:r w:rsidRPr="000454B0">
        <w:rPr>
          <w:color w:val="000000" w:themeColor="text1"/>
        </w:rPr>
        <w:lastRenderedPageBreak/>
        <w:t xml:space="preserve">do estudante. </w:t>
      </w:r>
      <w:r w:rsidR="005D5ED7" w:rsidRPr="000454B0">
        <w:rPr>
          <w:color w:val="000000" w:themeColor="text1"/>
        </w:rPr>
        <w:t>O autor</w:t>
      </w:r>
      <w:r w:rsidRPr="000454B0">
        <w:rPr>
          <w:color w:val="000000" w:themeColor="text1"/>
        </w:rPr>
        <w:t xml:space="preserve"> defende que a tecnologia não pode substituir o papel do professor ou do aluno, mas deve atuar como um catalisador que ampli</w:t>
      </w:r>
      <w:r w:rsidR="005D6DF7" w:rsidRPr="000454B0">
        <w:rPr>
          <w:color w:val="000000" w:themeColor="text1"/>
        </w:rPr>
        <w:t>e</w:t>
      </w:r>
      <w:r w:rsidRPr="000454B0">
        <w:rPr>
          <w:color w:val="000000" w:themeColor="text1"/>
        </w:rPr>
        <w:t xml:space="preserve"> as possibilidades pedagógicas</w:t>
      </w:r>
      <w:r w:rsidR="0066606B">
        <w:rPr>
          <w:color w:val="000000" w:themeColor="text1"/>
        </w:rPr>
        <w:t>.</w:t>
      </w:r>
      <w:r w:rsidR="001F67F7" w:rsidRPr="000454B0">
        <w:rPr>
          <w:color w:val="000000" w:themeColor="text1"/>
        </w:rPr>
        <w:t xml:space="preserve"> </w:t>
      </w:r>
      <w:r w:rsidRPr="000454B0">
        <w:rPr>
          <w:color w:val="000000" w:themeColor="text1"/>
        </w:rPr>
        <w:t>De forma complementar, Almeida (2006, p. 21) argumenta que as tecnologias digitais, incluindo a IA, devem ser vistas como recursos que enriquecem as práticas pedagógicas ao promoverem experiências significativas de aprendizagem.</w:t>
      </w:r>
      <w:r w:rsidR="001F67F7" w:rsidRPr="000454B0">
        <w:rPr>
          <w:color w:val="000000" w:themeColor="text1"/>
        </w:rPr>
        <w:t xml:space="preserve"> </w:t>
      </w:r>
      <w:r w:rsidRPr="000454B0">
        <w:rPr>
          <w:color w:val="000000" w:themeColor="text1"/>
        </w:rPr>
        <w:t>Nes</w:t>
      </w:r>
      <w:r w:rsidR="0066606B">
        <w:rPr>
          <w:color w:val="000000" w:themeColor="text1"/>
        </w:rPr>
        <w:t>t</w:t>
      </w:r>
      <w:r w:rsidRPr="000454B0">
        <w:rPr>
          <w:color w:val="000000" w:themeColor="text1"/>
        </w:rPr>
        <w:t>e contexto, a pesquisa como ato educativo emerge como um dos possíveis mecanismos de equilíbrio entre o uso da tecnologia e o protagonismo discente. Ela pode ser uma ferramenta interessante para reforçar a parceria entre estudantes e tecnologia, permitindo que ambos caminhem juntos, mas mantendo o estudante no protagonismo do processo</w:t>
      </w:r>
      <w:r w:rsidR="00C512F3">
        <w:rPr>
          <w:color w:val="000000" w:themeColor="text1"/>
        </w:rPr>
        <w:t xml:space="preserve">. </w:t>
      </w:r>
      <w:r w:rsidRPr="000454B0">
        <w:rPr>
          <w:color w:val="000000" w:themeColor="text1"/>
        </w:rPr>
        <w:t xml:space="preserve">A pesquisa, como princípio educativo, pode promover uma educação democrática e significativa ao estimular a curiosidade investigativa e a reflexão crítica nos estudantes, tornando-os agentes ativos em seu aprendizado (FARIAS; SANTOS; BICHARA, 2020). </w:t>
      </w:r>
      <w:r w:rsidR="00094232" w:rsidRPr="00094232">
        <w:rPr>
          <w:color w:val="000000" w:themeColor="text1"/>
        </w:rPr>
        <w:t>Para Demo (2015), a pesquisa se configura como estratégia fundamental na formação de um sujeito crítico, pois exige do aluno o exercício contínuo de questionar, interpretar e produzir conhecimento de forma autônoma.</w:t>
      </w:r>
      <w:r w:rsidR="00094232" w:rsidRPr="00094232">
        <w:rPr>
          <w:color w:val="000000" w:themeColor="text1"/>
        </w:rPr>
        <w:t xml:space="preserve"> </w:t>
      </w:r>
    </w:p>
    <w:p w14:paraId="1407808D" w14:textId="5A50FA23" w:rsidR="0033212D" w:rsidRPr="000454B0" w:rsidRDefault="002F5B3D" w:rsidP="002F5B3D">
      <w:pPr>
        <w:ind w:left="0"/>
        <w:rPr>
          <w:color w:val="000000" w:themeColor="text1"/>
        </w:rPr>
      </w:pPr>
      <w:r w:rsidRPr="000454B0">
        <w:rPr>
          <w:color w:val="000000" w:themeColor="text1"/>
        </w:rPr>
        <w:t>É importante ressaltar que a promoção da autonomia discente, por meio de práticas investigativas, possibilita ao aluno atuar como agente central de sua formação, em consonância com os princípios da Pedagogia da Autonomia de Freire, como afirma Santos (2024).</w:t>
      </w:r>
      <w:r w:rsidR="005D5ED7" w:rsidRPr="000454B0">
        <w:rPr>
          <w:color w:val="000000" w:themeColor="text1"/>
        </w:rPr>
        <w:t xml:space="preserve"> </w:t>
      </w:r>
      <w:r w:rsidRPr="000454B0">
        <w:rPr>
          <w:color w:val="000000" w:themeColor="text1"/>
        </w:rPr>
        <w:t>Ao priorizar a investigação, a organização e a validação de informações, é possível promover a reflexão crítica e incentivar a formação de estudantes capazes de questionar, interpretar e reconstruir conteúdos de maneira independente.</w:t>
      </w:r>
      <w:r w:rsidR="001F67F7" w:rsidRPr="000454B0">
        <w:rPr>
          <w:color w:val="000000" w:themeColor="text1"/>
        </w:rPr>
        <w:t xml:space="preserve"> </w:t>
      </w:r>
      <w:r w:rsidR="0033212D" w:rsidRPr="000454B0">
        <w:rPr>
          <w:color w:val="000000" w:themeColor="text1"/>
        </w:rPr>
        <w:t>Des</w:t>
      </w:r>
      <w:r w:rsidR="0033212D" w:rsidRPr="000454B0">
        <w:rPr>
          <w:color w:val="000000" w:themeColor="text1"/>
        </w:rPr>
        <w:t>t</w:t>
      </w:r>
      <w:r w:rsidR="0033212D" w:rsidRPr="000454B0">
        <w:rPr>
          <w:color w:val="000000" w:themeColor="text1"/>
        </w:rPr>
        <w:t xml:space="preserve">a forma, ao mesmo tempo em que o uso da IA se apresenta como uma inovação pedagógica, ele deve estar intimamente associado à manutenção e ao fortalecimento do protagonismo discente, tal como salientam Freire e os demais autores citados. Nesse sentido, as referências de </w:t>
      </w:r>
      <w:proofErr w:type="spellStart"/>
      <w:r w:rsidR="0033212D" w:rsidRPr="000454B0">
        <w:rPr>
          <w:color w:val="000000" w:themeColor="text1"/>
        </w:rPr>
        <w:t>Luckin</w:t>
      </w:r>
      <w:proofErr w:type="spellEnd"/>
      <w:r w:rsidR="0033212D" w:rsidRPr="000454B0">
        <w:rPr>
          <w:color w:val="000000" w:themeColor="text1"/>
        </w:rPr>
        <w:t xml:space="preserve"> (2018), Moran (2000) e Almeida (2006) apontam para a relevância de uma mediação cuidadosa, </w:t>
      </w:r>
      <w:r w:rsidR="0033212D" w:rsidRPr="000454B0">
        <w:rPr>
          <w:color w:val="000000" w:themeColor="text1"/>
        </w:rPr>
        <w:t>na qual</w:t>
      </w:r>
      <w:r w:rsidR="0033212D" w:rsidRPr="000454B0">
        <w:rPr>
          <w:color w:val="000000" w:themeColor="text1"/>
        </w:rPr>
        <w:t xml:space="preserve"> a IA sirva de apoio na busca, análise e interpretação de informações, sem abdicar da centralidade do estudante no processo formativo. Essa perspectiva norteia o presente estudo, mostrando que a IA, aliada à pesquisa como ato educativo, pode potencializar o desenvolvimento autônomo e crítico se utilizada de maneira ética e balanceada.</w:t>
      </w:r>
    </w:p>
    <w:p w14:paraId="40810705" w14:textId="7BECDEE9" w:rsidR="00DE3B5C" w:rsidRPr="000454B0" w:rsidRDefault="002F5B3D" w:rsidP="0066606B">
      <w:pPr>
        <w:spacing w:after="0"/>
        <w:ind w:left="0"/>
        <w:rPr>
          <w:color w:val="000000" w:themeColor="text1"/>
        </w:rPr>
      </w:pPr>
      <w:r w:rsidRPr="000454B0">
        <w:rPr>
          <w:color w:val="000000" w:themeColor="text1"/>
        </w:rPr>
        <w:t xml:space="preserve">Desta forma, o presente artigo busca fomentar a discussão de como a combinação entre IA e pesquisa pode ser integrada ao processo educacional, </w:t>
      </w:r>
      <w:r w:rsidR="005D5ED7" w:rsidRPr="000454B0">
        <w:rPr>
          <w:color w:val="000000" w:themeColor="text1"/>
        </w:rPr>
        <w:t xml:space="preserve">contribuindo para a </w:t>
      </w:r>
      <w:r w:rsidRPr="000454B0">
        <w:rPr>
          <w:color w:val="000000" w:themeColor="text1"/>
        </w:rPr>
        <w:t>promo</w:t>
      </w:r>
      <w:r w:rsidR="005D5ED7" w:rsidRPr="000454B0">
        <w:rPr>
          <w:color w:val="000000" w:themeColor="text1"/>
        </w:rPr>
        <w:t>ção d</w:t>
      </w:r>
      <w:r w:rsidRPr="000454B0">
        <w:rPr>
          <w:color w:val="000000" w:themeColor="text1"/>
        </w:rPr>
        <w:t xml:space="preserve">a autonomia e </w:t>
      </w:r>
      <w:r w:rsidR="005D5ED7" w:rsidRPr="000454B0">
        <w:rPr>
          <w:color w:val="000000" w:themeColor="text1"/>
        </w:rPr>
        <w:t>d</w:t>
      </w:r>
      <w:r w:rsidRPr="000454B0">
        <w:rPr>
          <w:color w:val="000000" w:themeColor="text1"/>
        </w:rPr>
        <w:t>o protagonismo do aluno. Para isso descreve um modelo de curso de Especialização Técnica, o qual foi construído tendo como base as premissas apresentadas.</w:t>
      </w:r>
    </w:p>
    <w:p w14:paraId="75A27ECD" w14:textId="77777777" w:rsidR="00584823" w:rsidRPr="00252AE0" w:rsidRDefault="00584823" w:rsidP="0066606B">
      <w:pPr>
        <w:spacing w:after="0"/>
        <w:ind w:left="0"/>
        <w:rPr>
          <w:color w:val="000000" w:themeColor="text1"/>
          <w:sz w:val="20"/>
          <w:szCs w:val="20"/>
        </w:rPr>
      </w:pPr>
      <w:bookmarkStart w:id="1" w:name="_heading=h.2phqjsts76kw" w:colFirst="0" w:colLast="0"/>
      <w:bookmarkEnd w:id="1"/>
    </w:p>
    <w:p w14:paraId="34AF5122" w14:textId="08F082B8" w:rsidR="00584823" w:rsidRPr="00256C78" w:rsidRDefault="00F92BD8" w:rsidP="0066606B">
      <w:pPr>
        <w:keepNext/>
        <w:pBdr>
          <w:top w:val="nil"/>
          <w:left w:val="nil"/>
          <w:bottom w:val="nil"/>
          <w:right w:val="nil"/>
          <w:between w:val="nil"/>
        </w:pBdr>
        <w:spacing w:after="0" w:line="240" w:lineRule="auto"/>
        <w:ind w:left="0"/>
        <w:jc w:val="left"/>
        <w:rPr>
          <w:b/>
          <w:color w:val="000000" w:themeColor="text1"/>
          <w:sz w:val="24"/>
          <w:szCs w:val="24"/>
        </w:rPr>
      </w:pPr>
      <w:r w:rsidRPr="00256C78">
        <w:rPr>
          <w:b/>
          <w:color w:val="000000" w:themeColor="text1"/>
          <w:sz w:val="24"/>
          <w:szCs w:val="24"/>
        </w:rPr>
        <w:t xml:space="preserve">2 </w:t>
      </w:r>
      <w:r w:rsidR="008B61C9" w:rsidRPr="00256C78">
        <w:rPr>
          <w:b/>
          <w:color w:val="000000" w:themeColor="text1"/>
          <w:sz w:val="24"/>
          <w:szCs w:val="24"/>
        </w:rPr>
        <w:t xml:space="preserve">O </w:t>
      </w:r>
      <w:r w:rsidR="005D5ED7" w:rsidRPr="00256C78">
        <w:rPr>
          <w:b/>
          <w:color w:val="000000" w:themeColor="text1"/>
          <w:sz w:val="24"/>
          <w:szCs w:val="24"/>
        </w:rPr>
        <w:t xml:space="preserve">modelo proposto </w:t>
      </w:r>
      <w:r w:rsidR="008B61C9" w:rsidRPr="00256C78">
        <w:rPr>
          <w:b/>
          <w:color w:val="000000" w:themeColor="text1"/>
          <w:sz w:val="24"/>
          <w:szCs w:val="24"/>
        </w:rPr>
        <w:t xml:space="preserve"> </w:t>
      </w:r>
    </w:p>
    <w:p w14:paraId="688CD3D9" w14:textId="77777777" w:rsidR="00BA4977" w:rsidRPr="00252AE0" w:rsidRDefault="00BA4977" w:rsidP="0066606B">
      <w:pPr>
        <w:keepNext/>
        <w:pBdr>
          <w:top w:val="nil"/>
          <w:left w:val="nil"/>
          <w:bottom w:val="nil"/>
          <w:right w:val="nil"/>
          <w:between w:val="nil"/>
        </w:pBdr>
        <w:spacing w:after="0" w:line="240" w:lineRule="auto"/>
        <w:ind w:left="0"/>
        <w:jc w:val="left"/>
        <w:rPr>
          <w:b/>
          <w:color w:val="000000" w:themeColor="text1"/>
          <w:sz w:val="20"/>
          <w:szCs w:val="20"/>
        </w:rPr>
      </w:pPr>
    </w:p>
    <w:p w14:paraId="288617D5" w14:textId="603DDF94" w:rsidR="006377D2" w:rsidRPr="000454B0" w:rsidRDefault="005D6DF7" w:rsidP="002F5B3D">
      <w:pPr>
        <w:keepNext/>
        <w:pBdr>
          <w:top w:val="nil"/>
          <w:left w:val="nil"/>
          <w:bottom w:val="nil"/>
          <w:right w:val="nil"/>
          <w:between w:val="nil"/>
        </w:pBdr>
        <w:spacing w:line="240" w:lineRule="auto"/>
        <w:ind w:left="0"/>
        <w:jc w:val="left"/>
        <w:rPr>
          <w:color w:val="000000" w:themeColor="text1"/>
        </w:rPr>
      </w:pPr>
      <w:bookmarkStart w:id="2" w:name="_heading=h.27pee0xji6vw" w:colFirst="0" w:colLast="0"/>
      <w:bookmarkStart w:id="3" w:name="_heading=h.gk6dqmvly3mc" w:colFirst="0" w:colLast="0"/>
      <w:bookmarkEnd w:id="2"/>
      <w:bookmarkEnd w:id="3"/>
      <w:r w:rsidRPr="000454B0">
        <w:rPr>
          <w:color w:val="000000" w:themeColor="text1"/>
        </w:rPr>
        <w:t xml:space="preserve">A proposta de </w:t>
      </w:r>
      <w:r w:rsidR="006377D2" w:rsidRPr="000454B0">
        <w:rPr>
          <w:color w:val="000000" w:themeColor="text1"/>
        </w:rPr>
        <w:t xml:space="preserve">modelo </w:t>
      </w:r>
      <w:r w:rsidRPr="000454B0">
        <w:rPr>
          <w:color w:val="000000" w:themeColor="text1"/>
        </w:rPr>
        <w:t>descrita</w:t>
      </w:r>
      <w:r w:rsidR="006377D2" w:rsidRPr="000454B0">
        <w:rPr>
          <w:color w:val="000000" w:themeColor="text1"/>
        </w:rPr>
        <w:t xml:space="preserve"> neste trabalho foi elaborad</w:t>
      </w:r>
      <w:r w:rsidRPr="000454B0">
        <w:rPr>
          <w:color w:val="000000" w:themeColor="text1"/>
        </w:rPr>
        <w:t>a</w:t>
      </w:r>
      <w:r w:rsidR="006377D2" w:rsidRPr="000454B0">
        <w:rPr>
          <w:color w:val="000000" w:themeColor="text1"/>
        </w:rPr>
        <w:t xml:space="preserve"> para um curso de especialização técnica em ESG – Governança Ambiental, Social e Corporativa, ofertado na modalidade de Educação a Distância, por uma instituição pública estadual de educação tecnológica. O curso foi estruturado para desenvolver competências profissionais de forma integrada, combinando autonomia, interação com recursos tecnológicos e aplicação prática dos conceitos relacionados à sustentabilidade ambiental, social e de governança corporativa.</w:t>
      </w:r>
    </w:p>
    <w:p w14:paraId="1E68BF45" w14:textId="32668520" w:rsidR="001F67F7" w:rsidRPr="000454B0" w:rsidRDefault="006377D2" w:rsidP="001F67F7">
      <w:pPr>
        <w:keepNext/>
        <w:pBdr>
          <w:top w:val="nil"/>
          <w:left w:val="nil"/>
          <w:bottom w:val="nil"/>
          <w:right w:val="nil"/>
          <w:between w:val="nil"/>
        </w:pBdr>
        <w:spacing w:line="240" w:lineRule="auto"/>
        <w:ind w:left="0"/>
        <w:jc w:val="left"/>
        <w:rPr>
          <w:color w:val="000000" w:themeColor="text1"/>
        </w:rPr>
      </w:pPr>
      <w:r w:rsidRPr="000454B0">
        <w:rPr>
          <w:color w:val="000000" w:themeColor="text1"/>
        </w:rPr>
        <w:t xml:space="preserve">Com carga horária total de 300 horas, distribuídas ao longo de </w:t>
      </w:r>
      <w:r w:rsidRPr="000454B0">
        <w:rPr>
          <w:color w:val="000000" w:themeColor="text1"/>
        </w:rPr>
        <w:t>20</w:t>
      </w:r>
      <w:r w:rsidRPr="000454B0">
        <w:rPr>
          <w:color w:val="000000" w:themeColor="text1"/>
        </w:rPr>
        <w:t xml:space="preserve"> semanas, a estrutura curricular do curso organiza-se em quatro agendas de estudo, cada uma com duração de três semanas, complementadas por três semanas dedicadas ao desenvolvimento do trabalho final</w:t>
      </w:r>
      <w:r w:rsidR="005D6DF7" w:rsidRPr="000454B0">
        <w:rPr>
          <w:color w:val="000000" w:themeColor="text1"/>
        </w:rPr>
        <w:t xml:space="preserve"> e as demais dedicadas às avaliações e outras atividades</w:t>
      </w:r>
      <w:r w:rsidRPr="000454B0">
        <w:rPr>
          <w:color w:val="000000" w:themeColor="text1"/>
        </w:rPr>
        <w:t xml:space="preserve">. A primeira agenda é de caráter estruturante, sendo destinada à ambientação dos estudantes no ambiente virtual de aprendizagem (AVA) e à introdução aos conceitos fundamentais de ESG, permitindo uma abordagem inicial abrangente que atenda estudantes com diferentes níveis de familiaridade com o tema. </w:t>
      </w:r>
      <w:r w:rsidR="001F67F7" w:rsidRPr="000454B0">
        <w:rPr>
          <w:color w:val="000000" w:themeColor="text1"/>
        </w:rPr>
        <w:t xml:space="preserve">A concepção metodológica do curso fundamenta-se na pesquisa como eixo central do processo formativo, </w:t>
      </w:r>
      <w:r w:rsidR="001F67F7" w:rsidRPr="000454B0">
        <w:rPr>
          <w:color w:val="000000" w:themeColor="text1"/>
        </w:rPr>
        <w:lastRenderedPageBreak/>
        <w:t>estruturada em níveis gradativos de complexidade, a saber: interpretação reprodutiva, interpretação própria e reconstrução. No primeiro nível, o foco recai sobre a síntese fidedigna de conteúdos, garantindo uma base sólida de compreensão. No segundo nível, os estudantes são incentivados a analisar os conteúdos de forma crítica e ativa, conferindo-lhes um formato interpretativo individual. Por fim, no nível mais avançado, a reconstrução, os alunos são desafiados a questionar ou corroborar ideias previamente estabelecidas, formulando proposições originais e inovadoras. Esse modelo de progressão busca não apenas fomentar a autonomia intelectual, mas também desenvolver capacidades analíticas e argumentativas essenciais para a aplicação dos princípios ESG.</w:t>
      </w:r>
      <w:r w:rsidR="001F67F7" w:rsidRPr="000454B0">
        <w:rPr>
          <w:color w:val="000000" w:themeColor="text1"/>
        </w:rPr>
        <w:t xml:space="preserve"> </w:t>
      </w:r>
      <w:r w:rsidR="001F67F7" w:rsidRPr="000454B0">
        <w:rPr>
          <w:color w:val="000000" w:themeColor="text1"/>
        </w:rPr>
        <w:t xml:space="preserve">A mediação pedagógica é realizada por professores especialistas, cujo papel é acompanhar e facilitar o processo de aprendizagem, utilizando recursos tecnológicos que promovem a interatividade e a autonomia dos estudantes. </w:t>
      </w:r>
    </w:p>
    <w:p w14:paraId="1F91F5B7" w14:textId="5DCB1039" w:rsidR="006377D2" w:rsidRPr="000454B0" w:rsidRDefault="001F67F7" w:rsidP="002F5B3D">
      <w:pPr>
        <w:keepNext/>
        <w:pBdr>
          <w:top w:val="nil"/>
          <w:left w:val="nil"/>
          <w:bottom w:val="nil"/>
          <w:right w:val="nil"/>
          <w:between w:val="nil"/>
        </w:pBdr>
        <w:spacing w:line="240" w:lineRule="auto"/>
        <w:ind w:left="0"/>
        <w:jc w:val="left"/>
        <w:rPr>
          <w:color w:val="000000" w:themeColor="text1"/>
        </w:rPr>
      </w:pPr>
      <w:r w:rsidRPr="000454B0">
        <w:rPr>
          <w:color w:val="000000" w:themeColor="text1"/>
        </w:rPr>
        <w:t xml:space="preserve">Um diferencial metodológico significativo é a integração da inteligência artificial (IA) como ferramenta acessória ao processo pedagógico. As perguntas triviais serão direcionadas a um </w:t>
      </w:r>
      <w:proofErr w:type="spellStart"/>
      <w:r w:rsidRPr="000454B0">
        <w:rPr>
          <w:color w:val="000000" w:themeColor="text1"/>
        </w:rPr>
        <w:t>chatbot</w:t>
      </w:r>
      <w:proofErr w:type="spellEnd"/>
      <w:r w:rsidRPr="000454B0">
        <w:rPr>
          <w:color w:val="000000" w:themeColor="text1"/>
        </w:rPr>
        <w:t>, liberando os professores mediadores para focarem em interações de maior complexidade. A metodologia também prevê a implementação de uma ferramenta de IA para a oferta de feedbacks personalizados durante a construção do trabalho final. Esses feedbacks têm como objetivo direcionar o aluno antes das entregas ao professor orientador, detalhando os pontos fortes e os pontos de atenção, além de guiá-lo na entrega das atividades. Essa abordagem proporciona ao estudante uma personalização de seu processo de aprendizagem, promovendo uma maior autonomia e reflexividade. No entanto, cabe ao professor orientador o trabalho mais humanizado e pormenorizado, que não será substituído pela IA, assegurando um acompanhamento mais profundo e específico.</w:t>
      </w:r>
      <w:r w:rsidRPr="000454B0">
        <w:rPr>
          <w:color w:val="000000" w:themeColor="text1"/>
        </w:rPr>
        <w:t xml:space="preserve"> </w:t>
      </w:r>
      <w:r w:rsidRPr="000454B0">
        <w:rPr>
          <w:color w:val="000000" w:themeColor="text1"/>
        </w:rPr>
        <w:t xml:space="preserve">O modelo prevê ainda que a IA auxilie na construção de repertório teórico e prático dos estudantes, permitindo a validação e a comparação de informações obtidas em múltiplas fontes. Tal estratégia assegura a precisão e a relevância das informações utilizadas pelos alunos, ao mesmo tempo em que promove sua autonomia investigativa e reflexiva. </w:t>
      </w:r>
      <w:r w:rsidR="003809A7">
        <w:rPr>
          <w:color w:val="000000" w:themeColor="text1"/>
        </w:rPr>
        <w:t>Por fim, o</w:t>
      </w:r>
      <w:r w:rsidRPr="000454B0">
        <w:rPr>
          <w:color w:val="000000" w:themeColor="text1"/>
        </w:rPr>
        <w:t xml:space="preserve"> trabalho final </w:t>
      </w:r>
      <w:r w:rsidR="003809A7">
        <w:rPr>
          <w:color w:val="000000" w:themeColor="text1"/>
        </w:rPr>
        <w:t xml:space="preserve">a ser entregue </w:t>
      </w:r>
      <w:r w:rsidRPr="000454B0">
        <w:rPr>
          <w:color w:val="000000" w:themeColor="text1"/>
        </w:rPr>
        <w:t>abrange o mapeamento e diagnóstico de práticas existentes, estudo de materialidade para identificação de temas prioritários, criação de métricas e indicadores para avaliação de desempenho, e a elaboração de um plano de ações com foco na sustentabilidade corporativa.</w:t>
      </w:r>
      <w:r w:rsidRPr="000454B0">
        <w:rPr>
          <w:color w:val="000000" w:themeColor="text1"/>
        </w:rPr>
        <w:t xml:space="preserve"> </w:t>
      </w:r>
    </w:p>
    <w:p w14:paraId="636721E0" w14:textId="1D742E48" w:rsidR="001F67F7" w:rsidRDefault="001F67F7" w:rsidP="0066606B">
      <w:pPr>
        <w:keepNext/>
        <w:pBdr>
          <w:top w:val="nil"/>
          <w:left w:val="nil"/>
          <w:bottom w:val="nil"/>
          <w:right w:val="nil"/>
          <w:between w:val="nil"/>
        </w:pBdr>
        <w:spacing w:after="0" w:line="240" w:lineRule="auto"/>
        <w:ind w:left="0"/>
        <w:jc w:val="center"/>
      </w:pPr>
    </w:p>
    <w:p w14:paraId="4C0A9468" w14:textId="7F365077" w:rsidR="0033212D" w:rsidRPr="00256C78" w:rsidRDefault="0033212D" w:rsidP="0066606B">
      <w:pPr>
        <w:keepNext/>
        <w:pBdr>
          <w:top w:val="nil"/>
          <w:left w:val="nil"/>
          <w:bottom w:val="nil"/>
          <w:right w:val="nil"/>
          <w:between w:val="nil"/>
        </w:pBdr>
        <w:spacing w:after="0" w:line="240" w:lineRule="auto"/>
        <w:ind w:left="0"/>
        <w:jc w:val="left"/>
        <w:rPr>
          <w:b/>
          <w:bCs/>
          <w:color w:val="000000" w:themeColor="text1"/>
          <w:sz w:val="24"/>
          <w:szCs w:val="24"/>
        </w:rPr>
      </w:pPr>
      <w:r w:rsidRPr="00256C78">
        <w:rPr>
          <w:b/>
          <w:bCs/>
          <w:color w:val="000000" w:themeColor="text1"/>
          <w:sz w:val="24"/>
          <w:szCs w:val="24"/>
        </w:rPr>
        <w:t xml:space="preserve">2.1 </w:t>
      </w:r>
      <w:r w:rsidRPr="00256C78">
        <w:rPr>
          <w:b/>
          <w:bCs/>
          <w:color w:val="000000" w:themeColor="text1"/>
          <w:sz w:val="24"/>
          <w:szCs w:val="24"/>
        </w:rPr>
        <w:t>Diferencial Metodológico e Inovação no Contexto EAD</w:t>
      </w:r>
    </w:p>
    <w:p w14:paraId="308A48C4" w14:textId="77777777" w:rsidR="0033212D" w:rsidRPr="00256C78" w:rsidRDefault="0033212D" w:rsidP="000454B0">
      <w:pPr>
        <w:keepNext/>
        <w:pBdr>
          <w:top w:val="nil"/>
          <w:left w:val="nil"/>
          <w:bottom w:val="nil"/>
          <w:right w:val="nil"/>
          <w:between w:val="nil"/>
        </w:pBdr>
        <w:spacing w:after="0" w:line="240" w:lineRule="auto"/>
        <w:ind w:left="0"/>
        <w:jc w:val="left"/>
        <w:rPr>
          <w:color w:val="000000" w:themeColor="text1"/>
          <w:sz w:val="24"/>
          <w:szCs w:val="24"/>
        </w:rPr>
      </w:pPr>
    </w:p>
    <w:p w14:paraId="6075C7BE" w14:textId="77777777" w:rsidR="0033212D" w:rsidRPr="000454B0" w:rsidRDefault="0033212D" w:rsidP="0033212D">
      <w:pPr>
        <w:keepNext/>
        <w:pBdr>
          <w:top w:val="nil"/>
          <w:left w:val="nil"/>
          <w:bottom w:val="nil"/>
          <w:right w:val="nil"/>
          <w:between w:val="nil"/>
        </w:pBdr>
        <w:spacing w:line="240" w:lineRule="auto"/>
        <w:ind w:left="0"/>
        <w:jc w:val="left"/>
        <w:rPr>
          <w:color w:val="000000" w:themeColor="text1"/>
        </w:rPr>
      </w:pPr>
      <w:r w:rsidRPr="000454B0">
        <w:rPr>
          <w:color w:val="000000" w:themeColor="text1"/>
        </w:rPr>
        <w:t xml:space="preserve">Um dos elementos mais marcantes desta proposta pedagógica é a conjugação de práticas investigativas com o uso acessório e estratégico da Inteligência Artificial, buscando promover uma experiência de aprendizagem inovadora no contexto da Educação a Distância. Nesse sentido, o </w:t>
      </w:r>
      <w:proofErr w:type="spellStart"/>
      <w:r w:rsidRPr="000454B0">
        <w:rPr>
          <w:color w:val="000000" w:themeColor="text1"/>
        </w:rPr>
        <w:t>chatbot</w:t>
      </w:r>
      <w:proofErr w:type="spellEnd"/>
      <w:r w:rsidRPr="000454B0">
        <w:rPr>
          <w:color w:val="000000" w:themeColor="text1"/>
        </w:rPr>
        <w:t>, ao esclarecer dúvidas de menor complexidade, libera professores e tutores para interações mais reflexivas, na linha do que Moran (2000) define como mediação pedagógica efetiva. Além disso, os feedbacks personalizados fornecidos pela IA durante o processo de elaboração do trabalho final incentivam a autonomia discente, permitindo que cada estudante receba orientações alinhadas às suas necessidades específicas.</w:t>
      </w:r>
    </w:p>
    <w:p w14:paraId="288A60B2" w14:textId="6B89CB8D" w:rsidR="0033212D" w:rsidRPr="000454B0" w:rsidRDefault="0033212D" w:rsidP="0033212D">
      <w:pPr>
        <w:keepNext/>
        <w:pBdr>
          <w:top w:val="nil"/>
          <w:left w:val="nil"/>
          <w:bottom w:val="nil"/>
          <w:right w:val="nil"/>
          <w:between w:val="nil"/>
        </w:pBdr>
        <w:spacing w:line="240" w:lineRule="auto"/>
        <w:ind w:left="0"/>
        <w:jc w:val="left"/>
        <w:rPr>
          <w:color w:val="000000" w:themeColor="text1"/>
        </w:rPr>
      </w:pPr>
      <w:r w:rsidRPr="000454B0">
        <w:rPr>
          <w:color w:val="000000" w:themeColor="text1"/>
        </w:rPr>
        <w:t>O caráter investigativo do curso, estruturado em níveis gradativos de compreensão e reflexão, potencializa ainda mais o uso da IA. Enquanto a tecnologia oferece suporte na busca e organização de informações, os estudantes desenvolvem sua capacidade crítica, analisando e validando dados para aplicá-los nas discussões sobre ESG. Assim, consolida-se um ambiente onde o aluno é o protagonista da construção do conhecimento, aprendendo a articular saberes teóricos e práticos sem ficar refém de respostas prontas.</w:t>
      </w:r>
      <w:r w:rsidR="0081273B">
        <w:rPr>
          <w:color w:val="000000" w:themeColor="text1"/>
        </w:rPr>
        <w:t xml:space="preserve"> </w:t>
      </w:r>
      <w:r w:rsidRPr="000454B0">
        <w:rPr>
          <w:color w:val="000000" w:themeColor="text1"/>
        </w:rPr>
        <w:t xml:space="preserve">Esse equilíbrio entre intervenção docente e autonomia discente revela-se fundamental para que a IA não substitua, mas otimize a mediação humana, garantindo que a experiência de aprendizagem mantenha o estudante no </w:t>
      </w:r>
      <w:r w:rsidRPr="000454B0">
        <w:rPr>
          <w:color w:val="000000" w:themeColor="text1"/>
        </w:rPr>
        <w:lastRenderedPageBreak/>
        <w:t>centro do processo formativo. Dessa maneira, a abordagem se mostra inovadora não apenas pela adoção de tecnologias de ponta, mas pela forma como elas são integradas ao desenho pedagógico, preservando valores essenciais da EAD, como a flexibilidade, a colaboração e a participação ativa do estudante.</w:t>
      </w:r>
      <w:r w:rsidR="005D233D" w:rsidRPr="000454B0">
        <w:rPr>
          <w:color w:val="000000" w:themeColor="text1"/>
        </w:rPr>
        <w:t xml:space="preserve"> </w:t>
      </w:r>
      <w:r w:rsidR="005D233D" w:rsidRPr="000454B0">
        <w:rPr>
          <w:color w:val="000000" w:themeColor="text1"/>
        </w:rPr>
        <w:t>A figura 01 traz uma representação gráfica da proposta metodológica pensada para o curso</w:t>
      </w:r>
      <w:r w:rsidR="00C4426D" w:rsidRPr="000454B0">
        <w:rPr>
          <w:color w:val="000000" w:themeColor="text1"/>
        </w:rPr>
        <w:t>.</w:t>
      </w:r>
    </w:p>
    <w:p w14:paraId="73700BE4" w14:textId="77777777" w:rsidR="005D233D" w:rsidRDefault="005D233D" w:rsidP="0081273B">
      <w:pPr>
        <w:spacing w:after="0" w:line="240" w:lineRule="auto"/>
        <w:ind w:leftChars="0" w:left="2"/>
        <w:jc w:val="center"/>
        <w:rPr>
          <w:color w:val="000000"/>
          <w:sz w:val="20"/>
          <w:szCs w:val="20"/>
        </w:rPr>
      </w:pPr>
    </w:p>
    <w:p w14:paraId="10C73CC7" w14:textId="523A4913" w:rsidR="005D233D" w:rsidRPr="005D233D" w:rsidRDefault="005D233D" w:rsidP="005D233D">
      <w:pPr>
        <w:spacing w:line="240" w:lineRule="auto"/>
        <w:ind w:leftChars="0" w:left="2"/>
        <w:jc w:val="center"/>
        <w:rPr>
          <w:iCs/>
          <w:noProof/>
          <w:sz w:val="20"/>
          <w:szCs w:val="20"/>
        </w:rPr>
      </w:pPr>
      <w:r>
        <w:rPr>
          <w:color w:val="000000"/>
          <w:sz w:val="20"/>
          <w:szCs w:val="20"/>
        </w:rPr>
        <w:t xml:space="preserve">Figura </w:t>
      </w:r>
      <w:r w:rsidR="003809A7">
        <w:rPr>
          <w:color w:val="000000"/>
          <w:sz w:val="20"/>
          <w:szCs w:val="20"/>
        </w:rPr>
        <w:t>0</w:t>
      </w:r>
      <w:r>
        <w:rPr>
          <w:color w:val="000000"/>
          <w:sz w:val="20"/>
          <w:szCs w:val="20"/>
        </w:rPr>
        <w:t xml:space="preserve">1 - </w:t>
      </w:r>
      <w:r w:rsidRPr="005D233D">
        <w:rPr>
          <w:iCs/>
          <w:color w:val="000000"/>
          <w:sz w:val="20"/>
          <w:szCs w:val="20"/>
        </w:rPr>
        <w:t>Estrutura metodológica do curso de especialização técnica em ESG</w:t>
      </w:r>
    </w:p>
    <w:p w14:paraId="7FA7548D" w14:textId="77777777" w:rsidR="005D233D" w:rsidRDefault="005D233D" w:rsidP="005D233D">
      <w:pPr>
        <w:keepNext/>
        <w:pBdr>
          <w:top w:val="nil"/>
          <w:left w:val="nil"/>
          <w:bottom w:val="nil"/>
          <w:right w:val="nil"/>
          <w:between w:val="nil"/>
        </w:pBdr>
        <w:spacing w:line="240" w:lineRule="auto"/>
        <w:ind w:left="0"/>
        <w:jc w:val="center"/>
      </w:pPr>
      <w:r>
        <w:rPr>
          <w:noProof/>
          <w:color w:val="000000" w:themeColor="text1"/>
          <w:sz w:val="20"/>
          <w:szCs w:val="20"/>
        </w:rPr>
        <w:drawing>
          <wp:inline distT="0" distB="0" distL="0" distR="0" wp14:anchorId="048AD31C" wp14:editId="1CA14C25">
            <wp:extent cx="4887142" cy="2656409"/>
            <wp:effectExtent l="0" t="0" r="8890" b="0"/>
            <wp:docPr id="1238550306" name="Imagem 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50306" name="Imagem 5" descr="Diagrama&#10;&#10;Descrição gerada automaticamente"/>
                    <pic:cNvPicPr/>
                  </pic:nvPicPr>
                  <pic:blipFill rotWithShape="1">
                    <a:blip r:embed="rId21">
                      <a:extLst>
                        <a:ext uri="{28A0092B-C50C-407E-A947-70E740481C1C}">
                          <a14:useLocalDpi xmlns:a14="http://schemas.microsoft.com/office/drawing/2010/main" val="0"/>
                        </a:ext>
                      </a:extLst>
                    </a:blip>
                    <a:srcRect b="3370"/>
                    <a:stretch/>
                  </pic:blipFill>
                  <pic:spPr bwMode="auto">
                    <a:xfrm>
                      <a:off x="0" y="0"/>
                      <a:ext cx="4917498" cy="2672909"/>
                    </a:xfrm>
                    <a:prstGeom prst="rect">
                      <a:avLst/>
                    </a:prstGeom>
                    <a:ln>
                      <a:noFill/>
                    </a:ln>
                    <a:extLst>
                      <a:ext uri="{53640926-AAD7-44D8-BBD7-CCE9431645EC}">
                        <a14:shadowObscured xmlns:a14="http://schemas.microsoft.com/office/drawing/2010/main"/>
                      </a:ext>
                    </a:extLst>
                  </pic:spPr>
                </pic:pic>
              </a:graphicData>
            </a:graphic>
          </wp:inline>
        </w:drawing>
      </w:r>
    </w:p>
    <w:p w14:paraId="65A38EC4" w14:textId="72DAE88A" w:rsidR="00C4426D" w:rsidRPr="0081273B" w:rsidRDefault="00C4426D" w:rsidP="00E146D0">
      <w:pPr>
        <w:spacing w:after="200"/>
        <w:ind w:leftChars="0" w:left="2"/>
        <w:jc w:val="center"/>
        <w:rPr>
          <w:sz w:val="20"/>
          <w:szCs w:val="20"/>
        </w:rPr>
      </w:pPr>
      <w:r w:rsidRPr="0081273B">
        <w:rPr>
          <w:sz w:val="20"/>
          <w:szCs w:val="20"/>
        </w:rPr>
        <w:t xml:space="preserve">Fonte: </w:t>
      </w:r>
      <w:r w:rsidRPr="0081273B">
        <w:rPr>
          <w:sz w:val="20"/>
          <w:szCs w:val="20"/>
        </w:rPr>
        <w:t>autor</w:t>
      </w:r>
      <w:r w:rsidRPr="0081273B">
        <w:rPr>
          <w:sz w:val="20"/>
          <w:szCs w:val="20"/>
        </w:rPr>
        <w:t xml:space="preserve"> (2025)</w:t>
      </w:r>
    </w:p>
    <w:p w14:paraId="23AE8CF7" w14:textId="4808821B" w:rsidR="006377D2" w:rsidRPr="00256C78" w:rsidRDefault="006377D2" w:rsidP="0066606B">
      <w:pPr>
        <w:keepNext/>
        <w:pBdr>
          <w:top w:val="nil"/>
          <w:left w:val="nil"/>
          <w:bottom w:val="nil"/>
          <w:right w:val="nil"/>
          <w:between w:val="nil"/>
        </w:pBdr>
        <w:spacing w:after="0" w:line="240" w:lineRule="auto"/>
        <w:ind w:left="0"/>
        <w:jc w:val="left"/>
        <w:rPr>
          <w:b/>
          <w:color w:val="000000" w:themeColor="text1"/>
          <w:sz w:val="24"/>
          <w:szCs w:val="24"/>
        </w:rPr>
      </w:pPr>
      <w:r w:rsidRPr="00256C78">
        <w:rPr>
          <w:b/>
          <w:color w:val="000000" w:themeColor="text1"/>
          <w:sz w:val="24"/>
          <w:szCs w:val="24"/>
        </w:rPr>
        <w:t>2</w:t>
      </w:r>
      <w:r w:rsidRPr="00256C78">
        <w:rPr>
          <w:b/>
          <w:color w:val="000000" w:themeColor="text1"/>
          <w:sz w:val="24"/>
          <w:szCs w:val="24"/>
        </w:rPr>
        <w:t>.</w:t>
      </w:r>
      <w:r w:rsidR="0033212D" w:rsidRPr="00256C78">
        <w:rPr>
          <w:b/>
          <w:color w:val="000000" w:themeColor="text1"/>
          <w:sz w:val="24"/>
          <w:szCs w:val="24"/>
        </w:rPr>
        <w:t>2</w:t>
      </w:r>
      <w:r w:rsidRPr="00256C78">
        <w:rPr>
          <w:b/>
          <w:color w:val="000000" w:themeColor="text1"/>
          <w:sz w:val="24"/>
          <w:szCs w:val="24"/>
        </w:rPr>
        <w:t xml:space="preserve"> </w:t>
      </w:r>
      <w:r w:rsidRPr="00256C78">
        <w:rPr>
          <w:b/>
          <w:color w:val="000000" w:themeColor="text1"/>
          <w:sz w:val="24"/>
          <w:szCs w:val="24"/>
        </w:rPr>
        <w:t>Estratégias de Coleta de Dados e Avaliação do Curso</w:t>
      </w:r>
    </w:p>
    <w:p w14:paraId="1EABE6B5" w14:textId="77777777" w:rsidR="006377D2" w:rsidRPr="00252AE0" w:rsidRDefault="006377D2" w:rsidP="000454B0">
      <w:pPr>
        <w:keepNext/>
        <w:pBdr>
          <w:top w:val="nil"/>
          <w:left w:val="nil"/>
          <w:bottom w:val="nil"/>
          <w:right w:val="nil"/>
          <w:between w:val="nil"/>
        </w:pBdr>
        <w:spacing w:after="0" w:line="240" w:lineRule="auto"/>
        <w:ind w:left="0"/>
        <w:jc w:val="left"/>
        <w:rPr>
          <w:b/>
          <w:color w:val="000000" w:themeColor="text1"/>
          <w:sz w:val="20"/>
          <w:szCs w:val="20"/>
        </w:rPr>
      </w:pPr>
    </w:p>
    <w:p w14:paraId="6F4A900E" w14:textId="7AFB848C" w:rsidR="00574E26" w:rsidRPr="000454B0" w:rsidRDefault="00574E26" w:rsidP="00574E26">
      <w:pPr>
        <w:keepNext/>
        <w:pBdr>
          <w:top w:val="nil"/>
          <w:left w:val="nil"/>
          <w:bottom w:val="nil"/>
          <w:right w:val="nil"/>
          <w:between w:val="nil"/>
        </w:pBdr>
        <w:spacing w:line="240" w:lineRule="auto"/>
        <w:ind w:left="0"/>
        <w:jc w:val="left"/>
        <w:rPr>
          <w:color w:val="000000" w:themeColor="text1"/>
        </w:rPr>
      </w:pPr>
      <w:r w:rsidRPr="000454B0">
        <w:rPr>
          <w:color w:val="000000" w:themeColor="text1"/>
        </w:rPr>
        <w:t xml:space="preserve">Para avaliar a eficácia dessa proposta e o papel exercido pela IA no fortalecimento da autonomia dos estudantes, serão adotados diversos instrumentos de coleta e análise de dados. Entre eles, destacam-se questionários de satisfação aplicados ao final de cada agenda de estudo, a fim de averiguar o engajamento e a percepção dos alunos quanto aos recursos disponibilizados; monitoramento da participação no AVA (frequência de acesso, postagens em fóruns e interação com o </w:t>
      </w:r>
      <w:proofErr w:type="spellStart"/>
      <w:r w:rsidRPr="000454B0">
        <w:rPr>
          <w:color w:val="000000" w:themeColor="text1"/>
        </w:rPr>
        <w:t>chatbot</w:t>
      </w:r>
      <w:proofErr w:type="spellEnd"/>
      <w:r w:rsidRPr="000454B0">
        <w:rPr>
          <w:color w:val="000000" w:themeColor="text1"/>
        </w:rPr>
        <w:t xml:space="preserve">) para identificar a adesão às atividades; e, ainda, entrevistas ou criação de grupos focais com pequenos grupos de estudantes, buscando obter uma visão mais qualitativa sobre a experiência de aprendizagem. Além disso, </w:t>
      </w:r>
      <w:r w:rsidR="0044459A" w:rsidRPr="000454B0">
        <w:rPr>
          <w:color w:val="000000" w:themeColor="text1"/>
        </w:rPr>
        <w:t>pretende-se</w:t>
      </w:r>
      <w:r w:rsidRPr="000454B0">
        <w:rPr>
          <w:color w:val="000000" w:themeColor="text1"/>
        </w:rPr>
        <w:t xml:space="preserve"> avalia</w:t>
      </w:r>
      <w:r w:rsidR="0044459A" w:rsidRPr="000454B0">
        <w:rPr>
          <w:color w:val="000000" w:themeColor="text1"/>
        </w:rPr>
        <w:t>r</w:t>
      </w:r>
      <w:r w:rsidRPr="000454B0">
        <w:rPr>
          <w:color w:val="000000" w:themeColor="text1"/>
        </w:rPr>
        <w:t xml:space="preserve"> a qualidade dos trabalhos finais, no intuito de verificar se houve aprofundamento reflexivo e consolidação das competências propostas. Com esse conjunto de abordagens, almeja-se ter um panorama abrangente que indique a pertinência e a efetividade do modelo, possibilitando ajustes e melhorias constantes.</w:t>
      </w:r>
    </w:p>
    <w:p w14:paraId="0E916929" w14:textId="14DC8523" w:rsidR="00912534" w:rsidRPr="000454B0" w:rsidRDefault="00574E26" w:rsidP="00574E26">
      <w:pPr>
        <w:keepNext/>
        <w:pBdr>
          <w:top w:val="nil"/>
          <w:left w:val="nil"/>
          <w:bottom w:val="nil"/>
          <w:right w:val="nil"/>
          <w:between w:val="nil"/>
        </w:pBdr>
        <w:spacing w:line="240" w:lineRule="auto"/>
        <w:ind w:left="0"/>
        <w:jc w:val="left"/>
        <w:rPr>
          <w:color w:val="000000" w:themeColor="text1"/>
        </w:rPr>
      </w:pPr>
      <w:r w:rsidRPr="000454B0">
        <w:rPr>
          <w:color w:val="000000" w:themeColor="text1"/>
        </w:rPr>
        <w:t>Visando estruturar um plano de validação contínua ao longo das agendas de estudo, propõe-se que, ao término de cada bloco</w:t>
      </w:r>
      <w:r w:rsidR="0066606B">
        <w:rPr>
          <w:color w:val="000000" w:themeColor="text1"/>
        </w:rPr>
        <w:t xml:space="preserve"> de agendas</w:t>
      </w:r>
      <w:r w:rsidRPr="000454B0">
        <w:rPr>
          <w:color w:val="000000" w:themeColor="text1"/>
        </w:rPr>
        <w:t xml:space="preserve"> sejam aplicados questionários de satisfação, bem como realiza</w:t>
      </w:r>
      <w:r w:rsidR="0044459A" w:rsidRPr="000454B0">
        <w:rPr>
          <w:color w:val="000000" w:themeColor="text1"/>
        </w:rPr>
        <w:t>r</w:t>
      </w:r>
      <w:r w:rsidRPr="000454B0">
        <w:rPr>
          <w:color w:val="000000" w:themeColor="text1"/>
        </w:rPr>
        <w:t xml:space="preserve"> o monitoramento estatístico da participação no AVA</w:t>
      </w:r>
      <w:r w:rsidR="0081273B">
        <w:rPr>
          <w:color w:val="000000" w:themeColor="text1"/>
        </w:rPr>
        <w:t xml:space="preserve">. </w:t>
      </w:r>
      <w:r w:rsidRPr="000454B0">
        <w:rPr>
          <w:color w:val="000000" w:themeColor="text1"/>
        </w:rPr>
        <w:t>Tais dados preliminares devem ser analisados pelos professores mediadores, permitindo eventuais ajustes na condução das atividades seguintes. Quando o trabalho final começa a ser produzido</w:t>
      </w:r>
      <w:r w:rsidR="0066606B">
        <w:rPr>
          <w:color w:val="000000" w:themeColor="text1"/>
        </w:rPr>
        <w:t xml:space="preserve"> </w:t>
      </w:r>
      <w:r w:rsidRPr="000454B0">
        <w:rPr>
          <w:color w:val="000000" w:themeColor="text1"/>
        </w:rPr>
        <w:t xml:space="preserve">recomenda-se a realização de entrevistas ou grupos focais para aprofundar questões relativas à autonomia discente e à contribuição da IA no processo formativo, além de verificar a pertinência dos feedbacks oferecidos pelo </w:t>
      </w:r>
      <w:proofErr w:type="spellStart"/>
      <w:r w:rsidRPr="000454B0">
        <w:rPr>
          <w:color w:val="000000" w:themeColor="text1"/>
        </w:rPr>
        <w:t>chatbot</w:t>
      </w:r>
      <w:proofErr w:type="spellEnd"/>
      <w:r w:rsidRPr="000454B0">
        <w:rPr>
          <w:color w:val="000000" w:themeColor="text1"/>
        </w:rPr>
        <w:t xml:space="preserve">. Já na conclusão do curso é fundamental avaliar sistematicamente os trabalhos finais, observando se os estudantes ampliaram suas competências em ESG de maneira </w:t>
      </w:r>
      <w:r w:rsidRPr="000454B0">
        <w:rPr>
          <w:color w:val="000000" w:themeColor="text1"/>
        </w:rPr>
        <w:lastRenderedPageBreak/>
        <w:t>autônoma, apoiados pela IA e pelos professores mediadores.</w:t>
      </w:r>
      <w:r w:rsidR="0081273B">
        <w:rPr>
          <w:color w:val="000000" w:themeColor="text1"/>
        </w:rPr>
        <w:t xml:space="preserve"> </w:t>
      </w:r>
      <w:r w:rsidRPr="000454B0">
        <w:rPr>
          <w:color w:val="000000" w:themeColor="text1"/>
        </w:rPr>
        <w:t>Com essa estratégia de coleta, consolidação e análise de dados quantitativos e qualitativos, espera-se compreender de que modo a IA</w:t>
      </w:r>
      <w:r w:rsidR="0066606B">
        <w:rPr>
          <w:color w:val="000000" w:themeColor="text1"/>
        </w:rPr>
        <w:t xml:space="preserve"> </w:t>
      </w:r>
      <w:r w:rsidRPr="000454B0">
        <w:rPr>
          <w:color w:val="000000" w:themeColor="text1"/>
        </w:rPr>
        <w:t xml:space="preserve">influencia o desempenho acadêmico, a participação nas atividades e o engajamento crítico dos estudantes. Também se busca verificar se a mediação docente é otimizada pela redução de dúvidas repetitivas, possibilitando um foco maior em interações reflexivas e aprofundadas. </w:t>
      </w:r>
    </w:p>
    <w:p w14:paraId="79E33503" w14:textId="77777777" w:rsidR="00574E26" w:rsidRPr="00252AE0" w:rsidRDefault="00574E26" w:rsidP="0081273B">
      <w:pPr>
        <w:keepNext/>
        <w:pBdr>
          <w:top w:val="nil"/>
          <w:left w:val="nil"/>
          <w:bottom w:val="nil"/>
          <w:right w:val="nil"/>
          <w:between w:val="nil"/>
        </w:pBdr>
        <w:spacing w:after="0" w:line="240" w:lineRule="auto"/>
        <w:ind w:left="0"/>
        <w:jc w:val="left"/>
        <w:rPr>
          <w:b/>
          <w:color w:val="000000" w:themeColor="text1"/>
          <w:sz w:val="20"/>
          <w:szCs w:val="20"/>
        </w:rPr>
      </w:pPr>
    </w:p>
    <w:p w14:paraId="6F7C0164" w14:textId="6781CB24" w:rsidR="00584823" w:rsidRDefault="001F67F7" w:rsidP="0066606B">
      <w:pPr>
        <w:keepNext/>
        <w:pBdr>
          <w:top w:val="nil"/>
          <w:left w:val="nil"/>
          <w:bottom w:val="nil"/>
          <w:right w:val="nil"/>
          <w:between w:val="nil"/>
        </w:pBdr>
        <w:spacing w:after="0" w:line="240" w:lineRule="auto"/>
        <w:ind w:left="0"/>
        <w:jc w:val="left"/>
        <w:rPr>
          <w:b/>
          <w:color w:val="000000" w:themeColor="text1"/>
          <w:sz w:val="24"/>
          <w:szCs w:val="24"/>
        </w:rPr>
      </w:pPr>
      <w:bookmarkStart w:id="4" w:name="_heading=h.7tuuwfm7d021" w:colFirst="0" w:colLast="0"/>
      <w:bookmarkEnd w:id="4"/>
      <w:r>
        <w:rPr>
          <w:b/>
          <w:color w:val="000000" w:themeColor="text1"/>
          <w:sz w:val="24"/>
          <w:szCs w:val="24"/>
        </w:rPr>
        <w:t>3</w:t>
      </w:r>
      <w:r w:rsidR="00F92BD8" w:rsidRPr="00252AE0">
        <w:rPr>
          <w:b/>
          <w:color w:val="000000" w:themeColor="text1"/>
          <w:sz w:val="24"/>
          <w:szCs w:val="24"/>
        </w:rPr>
        <w:t xml:space="preserve"> Conclusão</w:t>
      </w:r>
    </w:p>
    <w:p w14:paraId="5BD8BD04" w14:textId="77777777" w:rsidR="000454B0" w:rsidRPr="00252AE0" w:rsidRDefault="000454B0" w:rsidP="000454B0">
      <w:pPr>
        <w:keepNext/>
        <w:pBdr>
          <w:top w:val="nil"/>
          <w:left w:val="nil"/>
          <w:bottom w:val="nil"/>
          <w:right w:val="nil"/>
          <w:between w:val="nil"/>
        </w:pBdr>
        <w:spacing w:after="0" w:line="240" w:lineRule="auto"/>
        <w:ind w:left="0"/>
        <w:jc w:val="left"/>
        <w:rPr>
          <w:b/>
          <w:color w:val="000000" w:themeColor="text1"/>
          <w:sz w:val="24"/>
          <w:szCs w:val="24"/>
        </w:rPr>
      </w:pPr>
    </w:p>
    <w:p w14:paraId="4613DC9D" w14:textId="1CAFD0FA" w:rsidR="00584823" w:rsidRPr="000454B0" w:rsidRDefault="002F5B3D" w:rsidP="002F5B3D">
      <w:pPr>
        <w:ind w:left="0"/>
        <w:rPr>
          <w:color w:val="000000" w:themeColor="text1"/>
        </w:rPr>
      </w:pPr>
      <w:r w:rsidRPr="000454B0">
        <w:rPr>
          <w:color w:val="000000" w:themeColor="text1"/>
        </w:rPr>
        <w:t>Neste trabalho explorou-se a integração da inteligência artificial e da pesquisa educativa no ensino técnico, destacando suas contribuições para o fortalecimento da autonomia discente e a personalização do processo de aprendizagem. As estratégias metodológicas apresentadas demonstraram como o uso de IA pode atuar como suporte ao desenvolvimento de competências investigativas, ao mesmo tempo em que mantém o protagonismo do aluno e o papel essencial dos professores mediadores no processo educativo.</w:t>
      </w:r>
      <w:r w:rsidR="000E70BF">
        <w:rPr>
          <w:color w:val="000000" w:themeColor="text1"/>
        </w:rPr>
        <w:t xml:space="preserve"> </w:t>
      </w:r>
      <w:r w:rsidRPr="000454B0">
        <w:rPr>
          <w:color w:val="000000" w:themeColor="text1"/>
        </w:rPr>
        <w:t xml:space="preserve">O estudo também mostrou que o uso de IA, integrado a práticas investigativas e mediadoras, </w:t>
      </w:r>
      <w:r w:rsidR="000E70BF">
        <w:rPr>
          <w:color w:val="000000" w:themeColor="text1"/>
        </w:rPr>
        <w:t xml:space="preserve">pode </w:t>
      </w:r>
      <w:r w:rsidRPr="000454B0">
        <w:rPr>
          <w:color w:val="000000" w:themeColor="text1"/>
        </w:rPr>
        <w:t>proporciona</w:t>
      </w:r>
      <w:r w:rsidR="000E70BF">
        <w:rPr>
          <w:color w:val="000000" w:themeColor="text1"/>
        </w:rPr>
        <w:t>r</w:t>
      </w:r>
      <w:r w:rsidRPr="000454B0">
        <w:rPr>
          <w:color w:val="000000" w:themeColor="text1"/>
        </w:rPr>
        <w:t xml:space="preserve"> aprendizagens mais alinhadas às demandas contemporâneas. A implementação de ferramentas de IA que oferecem feedbacks personalizados destacou-se como uma inovação relevante, guiando os alunos em sua jornada de aprendizado e possibilitando um acompanhamento mais eficiente e reflexivo.</w:t>
      </w:r>
      <w:r w:rsidR="0066606B">
        <w:rPr>
          <w:color w:val="000000" w:themeColor="text1"/>
        </w:rPr>
        <w:t xml:space="preserve"> </w:t>
      </w:r>
      <w:r w:rsidRPr="000454B0">
        <w:rPr>
          <w:color w:val="000000" w:themeColor="text1"/>
        </w:rPr>
        <w:t>Além disso, foi ressaltada a importância da formação docente para lidar com as exigências tecnológicas e pedagógicas de ambientes digitais. Espera-se que os resultados apresentados sirvam de inspiração para novos estudos e práticas voltadas à integração de IA e pesquisa educativa em diferentes contextos de ensino.</w:t>
      </w:r>
    </w:p>
    <w:p w14:paraId="03034B01" w14:textId="77777777" w:rsidR="00584823" w:rsidRPr="00252AE0" w:rsidRDefault="00584823">
      <w:pPr>
        <w:ind w:left="0"/>
        <w:rPr>
          <w:color w:val="000000" w:themeColor="text1"/>
        </w:rPr>
      </w:pPr>
      <w:bookmarkStart w:id="5" w:name="_heading=h.xayioccz9vi2" w:colFirst="0" w:colLast="0"/>
      <w:bookmarkEnd w:id="5"/>
    </w:p>
    <w:p w14:paraId="30612248" w14:textId="77777777" w:rsidR="00584823" w:rsidRPr="0066606B" w:rsidRDefault="00F92BD8" w:rsidP="0066606B">
      <w:pPr>
        <w:keepNext/>
        <w:pBdr>
          <w:top w:val="nil"/>
          <w:left w:val="nil"/>
          <w:bottom w:val="nil"/>
          <w:right w:val="nil"/>
          <w:between w:val="nil"/>
        </w:pBdr>
        <w:spacing w:after="0" w:line="240" w:lineRule="auto"/>
        <w:ind w:left="0"/>
        <w:jc w:val="left"/>
        <w:rPr>
          <w:b/>
          <w:color w:val="000000" w:themeColor="text1"/>
          <w:sz w:val="24"/>
          <w:szCs w:val="24"/>
        </w:rPr>
      </w:pPr>
      <w:r w:rsidRPr="0066606B">
        <w:rPr>
          <w:b/>
          <w:color w:val="000000" w:themeColor="text1"/>
          <w:sz w:val="24"/>
          <w:szCs w:val="24"/>
        </w:rPr>
        <w:t>Referências</w:t>
      </w:r>
    </w:p>
    <w:p w14:paraId="540DF3FC" w14:textId="77777777" w:rsidR="000454B0" w:rsidRPr="00252AE0" w:rsidRDefault="000454B0" w:rsidP="000454B0">
      <w:pPr>
        <w:keepNext/>
        <w:pBdr>
          <w:top w:val="nil"/>
          <w:left w:val="nil"/>
          <w:bottom w:val="nil"/>
          <w:right w:val="nil"/>
          <w:between w:val="nil"/>
        </w:pBdr>
        <w:spacing w:after="0" w:line="240" w:lineRule="auto"/>
        <w:ind w:left="1" w:hanging="3"/>
        <w:jc w:val="left"/>
        <w:rPr>
          <w:b/>
          <w:color w:val="000000" w:themeColor="text1"/>
          <w:sz w:val="28"/>
          <w:szCs w:val="28"/>
        </w:rPr>
      </w:pPr>
    </w:p>
    <w:p w14:paraId="4B1848B5" w14:textId="2E7CB4F5" w:rsidR="002F5B3D" w:rsidRPr="006570DA" w:rsidRDefault="002F5B3D" w:rsidP="006570DA">
      <w:pPr>
        <w:pStyle w:val="NormalWeb"/>
        <w:spacing w:before="0" w:beforeAutospacing="0" w:after="120" w:afterAutospacing="0"/>
        <w:rPr>
          <w:rFonts w:ascii="Arial" w:hAnsi="Arial" w:cs="Arial"/>
          <w:color w:val="000000" w:themeColor="text1"/>
          <w:sz w:val="22"/>
          <w:szCs w:val="22"/>
        </w:rPr>
      </w:pPr>
      <w:r w:rsidRPr="006570DA">
        <w:rPr>
          <w:rFonts w:ascii="Arial" w:hAnsi="Arial" w:cs="Arial"/>
          <w:color w:val="000000" w:themeColor="text1"/>
          <w:sz w:val="22"/>
          <w:szCs w:val="22"/>
        </w:rPr>
        <w:t xml:space="preserve">ALBUQUERQUE, </w:t>
      </w:r>
      <w:r w:rsidR="006570DA" w:rsidRPr="006570DA">
        <w:rPr>
          <w:rFonts w:ascii="Arial" w:hAnsi="Arial" w:cs="Arial"/>
          <w:color w:val="000000" w:themeColor="text1"/>
          <w:sz w:val="22"/>
          <w:szCs w:val="22"/>
        </w:rPr>
        <w:t xml:space="preserve">José </w:t>
      </w:r>
      <w:proofErr w:type="spellStart"/>
      <w:r w:rsidR="006570DA" w:rsidRPr="006570DA">
        <w:rPr>
          <w:rFonts w:ascii="Arial" w:hAnsi="Arial" w:cs="Arial"/>
          <w:color w:val="000000" w:themeColor="text1"/>
          <w:sz w:val="22"/>
          <w:szCs w:val="22"/>
        </w:rPr>
        <w:t>Gicelmo</w:t>
      </w:r>
      <w:proofErr w:type="spellEnd"/>
      <w:r w:rsidR="006570DA" w:rsidRPr="006570DA">
        <w:rPr>
          <w:rFonts w:ascii="Arial" w:hAnsi="Arial" w:cs="Arial"/>
          <w:color w:val="000000" w:themeColor="text1"/>
          <w:sz w:val="22"/>
          <w:szCs w:val="22"/>
        </w:rPr>
        <w:t xml:space="preserve"> Melo</w:t>
      </w:r>
      <w:r w:rsidRPr="006570DA">
        <w:rPr>
          <w:rFonts w:ascii="Arial" w:hAnsi="Arial" w:cs="Arial"/>
          <w:color w:val="000000" w:themeColor="text1"/>
          <w:sz w:val="22"/>
          <w:szCs w:val="22"/>
        </w:rPr>
        <w:t xml:space="preserve">; ABREU, </w:t>
      </w:r>
      <w:r w:rsidR="006570DA" w:rsidRPr="006570DA">
        <w:rPr>
          <w:rFonts w:ascii="Arial" w:hAnsi="Arial" w:cs="Arial"/>
          <w:color w:val="000000" w:themeColor="text1"/>
          <w:sz w:val="22"/>
          <w:szCs w:val="22"/>
        </w:rPr>
        <w:t>Mirella Teresinha Corrêa de</w:t>
      </w:r>
      <w:r w:rsidRPr="006570DA">
        <w:rPr>
          <w:rFonts w:ascii="Arial" w:hAnsi="Arial" w:cs="Arial"/>
          <w:color w:val="000000" w:themeColor="text1"/>
          <w:sz w:val="22"/>
          <w:szCs w:val="22"/>
        </w:rPr>
        <w:t xml:space="preserve">; LIMA, </w:t>
      </w:r>
      <w:proofErr w:type="spellStart"/>
      <w:r w:rsidR="006570DA" w:rsidRPr="006570DA">
        <w:rPr>
          <w:rFonts w:ascii="Arial" w:hAnsi="Arial" w:cs="Arial"/>
          <w:color w:val="000000" w:themeColor="text1"/>
          <w:sz w:val="22"/>
          <w:szCs w:val="22"/>
        </w:rPr>
        <w:t>Ivanilton</w:t>
      </w:r>
      <w:proofErr w:type="spellEnd"/>
      <w:r w:rsidR="006570DA" w:rsidRPr="006570DA">
        <w:rPr>
          <w:rFonts w:ascii="Arial" w:hAnsi="Arial" w:cs="Arial"/>
          <w:color w:val="000000" w:themeColor="text1"/>
          <w:sz w:val="22"/>
          <w:szCs w:val="22"/>
        </w:rPr>
        <w:t xml:space="preserve"> Neves de</w:t>
      </w:r>
      <w:r w:rsidRPr="006570DA">
        <w:rPr>
          <w:rFonts w:ascii="Arial" w:hAnsi="Arial" w:cs="Arial"/>
          <w:color w:val="000000" w:themeColor="text1"/>
          <w:sz w:val="22"/>
          <w:szCs w:val="22"/>
        </w:rPr>
        <w:t xml:space="preserve">. O impacto da inteligência artificial na personalização do ensino. </w:t>
      </w:r>
      <w:r w:rsidRPr="006570DA">
        <w:rPr>
          <w:rStyle w:val="nfase"/>
          <w:rFonts w:ascii="Arial" w:hAnsi="Arial" w:cs="Arial"/>
          <w:b/>
          <w:bCs/>
          <w:i w:val="0"/>
          <w:iCs w:val="0"/>
          <w:color w:val="000000" w:themeColor="text1"/>
          <w:sz w:val="22"/>
          <w:szCs w:val="22"/>
        </w:rPr>
        <w:t>Revista Brasileira de Ensino e Aprendizagem</w:t>
      </w:r>
      <w:r w:rsidRPr="006570DA">
        <w:rPr>
          <w:rFonts w:ascii="Arial" w:hAnsi="Arial" w:cs="Arial"/>
          <w:color w:val="000000" w:themeColor="text1"/>
          <w:sz w:val="22"/>
          <w:szCs w:val="22"/>
        </w:rPr>
        <w:t xml:space="preserve">, v. 9, p. 182-192, 2024. </w:t>
      </w:r>
    </w:p>
    <w:p w14:paraId="7DAA214A" w14:textId="0AA7E0A7" w:rsidR="002F5B3D" w:rsidRDefault="002F5B3D" w:rsidP="006570DA">
      <w:pPr>
        <w:pStyle w:val="NormalWeb"/>
        <w:spacing w:before="0" w:beforeAutospacing="0" w:after="120" w:afterAutospacing="0"/>
        <w:rPr>
          <w:rFonts w:ascii="Arial" w:hAnsi="Arial" w:cs="Arial"/>
          <w:color w:val="000000" w:themeColor="text1"/>
          <w:sz w:val="22"/>
          <w:szCs w:val="22"/>
        </w:rPr>
      </w:pPr>
      <w:r w:rsidRPr="0072242D">
        <w:rPr>
          <w:rFonts w:ascii="Arial" w:hAnsi="Arial" w:cs="Arial"/>
          <w:color w:val="000000" w:themeColor="text1"/>
          <w:sz w:val="22"/>
          <w:szCs w:val="22"/>
        </w:rPr>
        <w:t>ALMEIDA, M</w:t>
      </w:r>
      <w:r w:rsidR="0072242D">
        <w:rPr>
          <w:rFonts w:ascii="Arial" w:hAnsi="Arial" w:cs="Arial"/>
          <w:color w:val="000000" w:themeColor="text1"/>
          <w:sz w:val="22"/>
          <w:szCs w:val="22"/>
        </w:rPr>
        <w:t xml:space="preserve">aria Elizabeth </w:t>
      </w:r>
      <w:proofErr w:type="spellStart"/>
      <w:r w:rsidRPr="0072242D">
        <w:rPr>
          <w:rFonts w:ascii="Arial" w:hAnsi="Arial" w:cs="Arial"/>
          <w:color w:val="000000" w:themeColor="text1"/>
          <w:sz w:val="22"/>
          <w:szCs w:val="22"/>
        </w:rPr>
        <w:t>B</w:t>
      </w:r>
      <w:r w:rsidR="0072242D">
        <w:rPr>
          <w:rFonts w:ascii="Arial" w:hAnsi="Arial" w:cs="Arial"/>
          <w:color w:val="000000" w:themeColor="text1"/>
          <w:sz w:val="22"/>
          <w:szCs w:val="22"/>
        </w:rPr>
        <w:t>ianconcini</w:t>
      </w:r>
      <w:proofErr w:type="spellEnd"/>
      <w:r w:rsidR="0072242D">
        <w:rPr>
          <w:rFonts w:ascii="Arial" w:hAnsi="Arial" w:cs="Arial"/>
          <w:color w:val="000000" w:themeColor="text1"/>
          <w:sz w:val="22"/>
          <w:szCs w:val="22"/>
        </w:rPr>
        <w:t xml:space="preserve"> de</w:t>
      </w:r>
      <w:r w:rsidRPr="0072242D">
        <w:rPr>
          <w:rFonts w:ascii="Arial" w:hAnsi="Arial" w:cs="Arial"/>
          <w:color w:val="000000" w:themeColor="text1"/>
          <w:sz w:val="22"/>
          <w:szCs w:val="22"/>
        </w:rPr>
        <w:t xml:space="preserve">. </w:t>
      </w:r>
      <w:r w:rsidRPr="0072242D">
        <w:rPr>
          <w:rStyle w:val="nfase"/>
          <w:rFonts w:ascii="Arial" w:hAnsi="Arial" w:cs="Arial"/>
          <w:b/>
          <w:bCs/>
          <w:i w:val="0"/>
          <w:iCs w:val="0"/>
          <w:color w:val="000000" w:themeColor="text1"/>
          <w:sz w:val="22"/>
          <w:szCs w:val="22"/>
        </w:rPr>
        <w:t xml:space="preserve">Tecnologias na escola: </w:t>
      </w:r>
      <w:r w:rsidR="0072242D">
        <w:rPr>
          <w:rStyle w:val="nfase"/>
          <w:rFonts w:ascii="Arial" w:hAnsi="Arial" w:cs="Arial"/>
          <w:b/>
          <w:bCs/>
          <w:i w:val="0"/>
          <w:iCs w:val="0"/>
          <w:color w:val="000000" w:themeColor="text1"/>
          <w:sz w:val="22"/>
          <w:szCs w:val="22"/>
        </w:rPr>
        <w:t>q</w:t>
      </w:r>
      <w:r w:rsidRPr="0072242D">
        <w:rPr>
          <w:rStyle w:val="nfase"/>
          <w:rFonts w:ascii="Arial" w:hAnsi="Arial" w:cs="Arial"/>
          <w:b/>
          <w:bCs/>
          <w:i w:val="0"/>
          <w:iCs w:val="0"/>
          <w:color w:val="000000" w:themeColor="text1"/>
          <w:sz w:val="22"/>
          <w:szCs w:val="22"/>
        </w:rPr>
        <w:t>uatro olhares</w:t>
      </w:r>
      <w:r w:rsidRPr="0072242D">
        <w:rPr>
          <w:rFonts w:ascii="Arial" w:hAnsi="Arial" w:cs="Arial"/>
          <w:color w:val="000000" w:themeColor="text1"/>
          <w:sz w:val="22"/>
          <w:szCs w:val="22"/>
        </w:rPr>
        <w:t>. São Paulo: Cortez, 2006.</w:t>
      </w:r>
    </w:p>
    <w:p w14:paraId="43789A04" w14:textId="73D15E19" w:rsidR="00094232" w:rsidRPr="00094232" w:rsidRDefault="00094232" w:rsidP="006570DA">
      <w:pPr>
        <w:pStyle w:val="NormalWeb"/>
        <w:spacing w:before="0" w:beforeAutospacing="0" w:after="120" w:afterAutospacing="0"/>
        <w:rPr>
          <w:rFonts w:ascii="Arial" w:hAnsi="Arial" w:cs="Arial"/>
          <w:color w:val="000000" w:themeColor="text1"/>
          <w:sz w:val="22"/>
          <w:szCs w:val="22"/>
        </w:rPr>
      </w:pPr>
      <w:r w:rsidRPr="00094232">
        <w:rPr>
          <w:rFonts w:ascii="Arial" w:hAnsi="Arial" w:cs="Arial"/>
          <w:sz w:val="22"/>
          <w:szCs w:val="22"/>
        </w:rPr>
        <w:t xml:space="preserve">DEMO, Pedro. </w:t>
      </w:r>
      <w:r w:rsidRPr="00094232">
        <w:rPr>
          <w:rStyle w:val="nfase"/>
          <w:rFonts w:ascii="Arial" w:hAnsi="Arial" w:cs="Arial"/>
          <w:b/>
          <w:bCs/>
          <w:i w:val="0"/>
          <w:iCs w:val="0"/>
          <w:sz w:val="22"/>
          <w:szCs w:val="22"/>
        </w:rPr>
        <w:t>Educar pela Pesquisa</w:t>
      </w:r>
      <w:r w:rsidRPr="00094232">
        <w:rPr>
          <w:rFonts w:ascii="Arial" w:hAnsi="Arial" w:cs="Arial"/>
          <w:sz w:val="22"/>
          <w:szCs w:val="22"/>
        </w:rPr>
        <w:t>. 7. ed. São Paulo: Atlas, 2015.</w:t>
      </w:r>
    </w:p>
    <w:p w14:paraId="02CC1669" w14:textId="3BCA1777" w:rsidR="002F5B3D" w:rsidRPr="006570DA" w:rsidRDefault="002F5B3D" w:rsidP="006570DA">
      <w:pPr>
        <w:pStyle w:val="NormalWeb"/>
        <w:spacing w:before="0" w:beforeAutospacing="0" w:after="120" w:afterAutospacing="0"/>
        <w:rPr>
          <w:rFonts w:ascii="Arial" w:hAnsi="Arial" w:cs="Arial"/>
          <w:color w:val="FF0000"/>
          <w:sz w:val="22"/>
          <w:szCs w:val="22"/>
        </w:rPr>
      </w:pPr>
      <w:r w:rsidRPr="00641F58">
        <w:rPr>
          <w:rFonts w:ascii="Arial" w:hAnsi="Arial" w:cs="Arial"/>
          <w:color w:val="000000" w:themeColor="text1"/>
          <w:sz w:val="22"/>
          <w:szCs w:val="22"/>
        </w:rPr>
        <w:t xml:space="preserve">DURSO, </w:t>
      </w:r>
      <w:r w:rsidR="00641F58" w:rsidRPr="00641F58">
        <w:rPr>
          <w:rFonts w:ascii="Arial" w:hAnsi="Arial" w:cs="Arial"/>
          <w:color w:val="000000" w:themeColor="text1"/>
          <w:sz w:val="22"/>
          <w:szCs w:val="22"/>
        </w:rPr>
        <w:t>S</w:t>
      </w:r>
      <w:r w:rsidR="00641F58" w:rsidRPr="00641F58">
        <w:rPr>
          <w:rFonts w:ascii="Arial" w:hAnsi="Arial" w:cs="Arial"/>
          <w:color w:val="000000" w:themeColor="text1"/>
          <w:sz w:val="22"/>
          <w:szCs w:val="22"/>
        </w:rPr>
        <w:t>amuel de Oliveira</w:t>
      </w:r>
      <w:r w:rsidRPr="00641F58">
        <w:rPr>
          <w:rFonts w:ascii="Arial" w:hAnsi="Arial" w:cs="Arial"/>
          <w:color w:val="000000" w:themeColor="text1"/>
          <w:sz w:val="22"/>
          <w:szCs w:val="22"/>
        </w:rPr>
        <w:t xml:space="preserve">. Reflexões sobre a aplicação da inteligência artificial na educação e seus impactos para a atuação docente. </w:t>
      </w:r>
      <w:r w:rsidRPr="00641F58">
        <w:rPr>
          <w:rStyle w:val="nfase"/>
          <w:rFonts w:ascii="Arial" w:hAnsi="Arial" w:cs="Arial"/>
          <w:b/>
          <w:bCs/>
          <w:i w:val="0"/>
          <w:iCs w:val="0"/>
          <w:color w:val="000000" w:themeColor="text1"/>
          <w:sz w:val="22"/>
          <w:szCs w:val="22"/>
        </w:rPr>
        <w:t>Educação em Revista</w:t>
      </w:r>
      <w:r w:rsidRPr="00641F58">
        <w:rPr>
          <w:rFonts w:ascii="Arial" w:hAnsi="Arial" w:cs="Arial"/>
          <w:color w:val="000000" w:themeColor="text1"/>
          <w:sz w:val="22"/>
          <w:szCs w:val="22"/>
        </w:rPr>
        <w:t xml:space="preserve">, Belo Horizonte, v. 40, e47980, 2024. DOI: </w:t>
      </w:r>
      <w:hyperlink r:id="rId22" w:tgtFrame="_new" w:history="1">
        <w:r w:rsidRPr="00641F58">
          <w:rPr>
            <w:rStyle w:val="Hyperlink"/>
            <w:rFonts w:ascii="Arial" w:hAnsi="Arial" w:cs="Arial"/>
            <w:color w:val="000000" w:themeColor="text1"/>
            <w:sz w:val="22"/>
            <w:szCs w:val="22"/>
          </w:rPr>
          <w:t>http://dx.doi.org/10.1590/0102-469847980</w:t>
        </w:r>
      </w:hyperlink>
      <w:r w:rsidRPr="00641F58">
        <w:rPr>
          <w:rFonts w:ascii="Arial" w:hAnsi="Arial" w:cs="Arial"/>
          <w:color w:val="000000" w:themeColor="text1"/>
          <w:sz w:val="22"/>
          <w:szCs w:val="22"/>
        </w:rPr>
        <w:t xml:space="preserve">. </w:t>
      </w:r>
    </w:p>
    <w:p w14:paraId="6A847DCD" w14:textId="07715655" w:rsidR="002F5B3D" w:rsidRPr="0032711C" w:rsidRDefault="002F5B3D" w:rsidP="006570DA">
      <w:pPr>
        <w:pStyle w:val="NormalWeb"/>
        <w:spacing w:before="0" w:beforeAutospacing="0" w:after="120" w:afterAutospacing="0"/>
        <w:rPr>
          <w:rFonts w:ascii="Arial" w:hAnsi="Arial" w:cs="Arial"/>
          <w:color w:val="000000" w:themeColor="text1"/>
          <w:sz w:val="22"/>
          <w:szCs w:val="22"/>
        </w:rPr>
      </w:pPr>
      <w:r w:rsidRPr="0032711C">
        <w:rPr>
          <w:rFonts w:ascii="Arial" w:hAnsi="Arial" w:cs="Arial"/>
          <w:color w:val="000000" w:themeColor="text1"/>
          <w:sz w:val="22"/>
          <w:szCs w:val="22"/>
        </w:rPr>
        <w:t xml:space="preserve">FARIAS, </w:t>
      </w:r>
      <w:proofErr w:type="spellStart"/>
      <w:r w:rsidR="00641F58" w:rsidRPr="0032711C">
        <w:rPr>
          <w:rFonts w:ascii="Arial" w:hAnsi="Arial" w:cs="Arial"/>
          <w:color w:val="000000" w:themeColor="text1"/>
          <w:sz w:val="22"/>
          <w:szCs w:val="22"/>
        </w:rPr>
        <w:t>Adeline</w:t>
      </w:r>
      <w:proofErr w:type="spellEnd"/>
      <w:r w:rsidR="00641F58" w:rsidRPr="0032711C">
        <w:rPr>
          <w:rFonts w:ascii="Arial" w:hAnsi="Arial" w:cs="Arial"/>
          <w:color w:val="000000" w:themeColor="text1"/>
          <w:sz w:val="22"/>
          <w:szCs w:val="22"/>
        </w:rPr>
        <w:t xml:space="preserve"> Araújo Carneiro</w:t>
      </w:r>
      <w:r w:rsidRPr="0032711C">
        <w:rPr>
          <w:rFonts w:ascii="Arial" w:hAnsi="Arial" w:cs="Arial"/>
          <w:color w:val="000000" w:themeColor="text1"/>
          <w:sz w:val="22"/>
          <w:szCs w:val="22"/>
        </w:rPr>
        <w:t xml:space="preserve">; SANTOS, </w:t>
      </w:r>
      <w:proofErr w:type="spellStart"/>
      <w:r w:rsidR="0032711C" w:rsidRPr="0032711C">
        <w:rPr>
          <w:rFonts w:ascii="Arial" w:hAnsi="Arial" w:cs="Arial"/>
          <w:color w:val="000000" w:themeColor="text1"/>
          <w:sz w:val="22"/>
          <w:szCs w:val="22"/>
        </w:rPr>
        <w:t>Jocelaine</w:t>
      </w:r>
      <w:proofErr w:type="spellEnd"/>
      <w:r w:rsidR="0032711C" w:rsidRPr="0032711C">
        <w:rPr>
          <w:rFonts w:ascii="Arial" w:hAnsi="Arial" w:cs="Arial"/>
          <w:color w:val="000000" w:themeColor="text1"/>
          <w:sz w:val="22"/>
          <w:szCs w:val="22"/>
        </w:rPr>
        <w:t xml:space="preserve"> Oliveira dos</w:t>
      </w:r>
      <w:r w:rsidRPr="0032711C">
        <w:rPr>
          <w:rFonts w:ascii="Arial" w:hAnsi="Arial" w:cs="Arial"/>
          <w:color w:val="000000" w:themeColor="text1"/>
          <w:sz w:val="22"/>
          <w:szCs w:val="22"/>
        </w:rPr>
        <w:t xml:space="preserve">; BICHARA, </w:t>
      </w:r>
      <w:r w:rsidR="0032711C" w:rsidRPr="0032711C">
        <w:rPr>
          <w:rFonts w:ascii="Arial" w:hAnsi="Arial" w:cs="Arial"/>
          <w:color w:val="000000" w:themeColor="text1"/>
          <w:sz w:val="22"/>
          <w:szCs w:val="22"/>
        </w:rPr>
        <w:t>Iara Vanessa Mafra</w:t>
      </w:r>
      <w:r w:rsidRPr="0032711C">
        <w:rPr>
          <w:rFonts w:ascii="Arial" w:hAnsi="Arial" w:cs="Arial"/>
          <w:color w:val="000000" w:themeColor="text1"/>
          <w:sz w:val="22"/>
          <w:szCs w:val="22"/>
        </w:rPr>
        <w:t xml:space="preserve">. A pesquisa como princípio educativo: em busca de caminhos para uma educação significativa e emancipadora. </w:t>
      </w:r>
      <w:r w:rsidRPr="0032711C">
        <w:rPr>
          <w:rStyle w:val="nfase"/>
          <w:rFonts w:ascii="Arial" w:hAnsi="Arial" w:cs="Arial"/>
          <w:b/>
          <w:bCs/>
          <w:i w:val="0"/>
          <w:iCs w:val="0"/>
          <w:color w:val="000000" w:themeColor="text1"/>
          <w:sz w:val="22"/>
          <w:szCs w:val="22"/>
        </w:rPr>
        <w:t>Revista Brasileira de Educação e Pesquisa</w:t>
      </w:r>
      <w:r w:rsidRPr="0032711C">
        <w:rPr>
          <w:rFonts w:ascii="Arial" w:hAnsi="Arial" w:cs="Arial"/>
          <w:color w:val="000000" w:themeColor="text1"/>
          <w:sz w:val="22"/>
          <w:szCs w:val="22"/>
        </w:rPr>
        <w:t xml:space="preserve">, v. 10, n. 2, p. 45-62, 2020. </w:t>
      </w:r>
    </w:p>
    <w:p w14:paraId="2CC7711A" w14:textId="34508B7A" w:rsidR="002F5B3D" w:rsidRPr="00C512F3" w:rsidRDefault="002F5B3D" w:rsidP="006570DA">
      <w:pPr>
        <w:pStyle w:val="NormalWeb"/>
        <w:spacing w:before="0" w:beforeAutospacing="0" w:after="120" w:afterAutospacing="0"/>
        <w:rPr>
          <w:rFonts w:ascii="Arial" w:hAnsi="Arial" w:cs="Arial"/>
          <w:color w:val="000000" w:themeColor="text1"/>
          <w:sz w:val="22"/>
          <w:szCs w:val="22"/>
        </w:rPr>
      </w:pPr>
      <w:r w:rsidRPr="00C512F3">
        <w:rPr>
          <w:rFonts w:ascii="Arial" w:hAnsi="Arial" w:cs="Arial"/>
          <w:color w:val="000000" w:themeColor="text1"/>
          <w:sz w:val="22"/>
          <w:szCs w:val="22"/>
          <w:lang w:val="en-US"/>
        </w:rPr>
        <w:t>LUCKIN, R</w:t>
      </w:r>
      <w:r w:rsidR="00C512F3" w:rsidRPr="00C512F3">
        <w:rPr>
          <w:rFonts w:ascii="Arial" w:hAnsi="Arial" w:cs="Arial"/>
          <w:color w:val="000000" w:themeColor="text1"/>
          <w:sz w:val="22"/>
          <w:szCs w:val="22"/>
          <w:lang w:val="en-US"/>
        </w:rPr>
        <w:t>ose</w:t>
      </w:r>
      <w:r w:rsidRPr="00C512F3">
        <w:rPr>
          <w:rFonts w:ascii="Arial" w:hAnsi="Arial" w:cs="Arial"/>
          <w:color w:val="000000" w:themeColor="text1"/>
          <w:sz w:val="22"/>
          <w:szCs w:val="22"/>
          <w:lang w:val="en-US"/>
        </w:rPr>
        <w:t xml:space="preserve">. </w:t>
      </w:r>
      <w:r w:rsidRPr="00C512F3">
        <w:rPr>
          <w:rStyle w:val="nfase"/>
          <w:rFonts w:ascii="Arial" w:hAnsi="Arial" w:cs="Arial"/>
          <w:b/>
          <w:bCs/>
          <w:i w:val="0"/>
          <w:iCs w:val="0"/>
          <w:color w:val="000000" w:themeColor="text1"/>
          <w:sz w:val="22"/>
          <w:szCs w:val="22"/>
          <w:lang w:val="en-US"/>
        </w:rPr>
        <w:t>Machine Learning and Human Intelligence: The Future of Education for the 21st Century</w:t>
      </w:r>
      <w:r w:rsidRPr="00C512F3">
        <w:rPr>
          <w:rFonts w:ascii="Arial" w:hAnsi="Arial" w:cs="Arial"/>
          <w:b/>
          <w:bCs/>
          <w:i/>
          <w:iCs/>
          <w:color w:val="000000" w:themeColor="text1"/>
          <w:sz w:val="22"/>
          <w:szCs w:val="22"/>
          <w:lang w:val="en-US"/>
        </w:rPr>
        <w:t>.</w:t>
      </w:r>
      <w:r w:rsidRPr="00C512F3">
        <w:rPr>
          <w:rFonts w:ascii="Arial" w:hAnsi="Arial" w:cs="Arial"/>
          <w:color w:val="000000" w:themeColor="text1"/>
          <w:sz w:val="22"/>
          <w:szCs w:val="22"/>
          <w:lang w:val="en-US"/>
        </w:rPr>
        <w:t xml:space="preserve"> </w:t>
      </w:r>
      <w:r w:rsidRPr="00C512F3">
        <w:rPr>
          <w:rFonts w:ascii="Arial" w:hAnsi="Arial" w:cs="Arial"/>
          <w:color w:val="000000" w:themeColor="text1"/>
          <w:sz w:val="22"/>
          <w:szCs w:val="22"/>
        </w:rPr>
        <w:t>London: UCL Institute of Education Press, 2018.</w:t>
      </w:r>
    </w:p>
    <w:p w14:paraId="7A4ABBCC" w14:textId="2638E328" w:rsidR="002F5B3D" w:rsidRPr="00C512F3" w:rsidRDefault="002F5B3D" w:rsidP="006570DA">
      <w:pPr>
        <w:pStyle w:val="NormalWeb"/>
        <w:spacing w:before="0" w:beforeAutospacing="0" w:after="120" w:afterAutospacing="0"/>
        <w:rPr>
          <w:rFonts w:ascii="Arial" w:hAnsi="Arial" w:cs="Arial"/>
          <w:color w:val="000000" w:themeColor="text1"/>
          <w:sz w:val="22"/>
          <w:szCs w:val="22"/>
        </w:rPr>
      </w:pPr>
      <w:r w:rsidRPr="00C512F3">
        <w:rPr>
          <w:rFonts w:ascii="Arial" w:hAnsi="Arial" w:cs="Arial"/>
          <w:color w:val="000000" w:themeColor="text1"/>
          <w:sz w:val="22"/>
          <w:szCs w:val="22"/>
        </w:rPr>
        <w:t>MORAN, J</w:t>
      </w:r>
      <w:r w:rsidR="00C512F3">
        <w:rPr>
          <w:rFonts w:ascii="Arial" w:hAnsi="Arial" w:cs="Arial"/>
          <w:color w:val="000000" w:themeColor="text1"/>
          <w:sz w:val="22"/>
          <w:szCs w:val="22"/>
        </w:rPr>
        <w:t>osé</w:t>
      </w:r>
      <w:r w:rsidRPr="00C512F3">
        <w:rPr>
          <w:rFonts w:ascii="Arial" w:hAnsi="Arial" w:cs="Arial"/>
          <w:color w:val="000000" w:themeColor="text1"/>
          <w:sz w:val="22"/>
          <w:szCs w:val="22"/>
        </w:rPr>
        <w:t xml:space="preserve"> M</w:t>
      </w:r>
      <w:r w:rsidR="00C512F3">
        <w:rPr>
          <w:rFonts w:ascii="Arial" w:hAnsi="Arial" w:cs="Arial"/>
          <w:color w:val="000000" w:themeColor="text1"/>
          <w:sz w:val="22"/>
          <w:szCs w:val="22"/>
        </w:rPr>
        <w:t>anuel</w:t>
      </w:r>
      <w:r w:rsidRPr="00C512F3">
        <w:rPr>
          <w:rFonts w:ascii="Arial" w:hAnsi="Arial" w:cs="Arial"/>
          <w:color w:val="000000" w:themeColor="text1"/>
          <w:sz w:val="22"/>
          <w:szCs w:val="22"/>
        </w:rPr>
        <w:t xml:space="preserve">. </w:t>
      </w:r>
      <w:r w:rsidRPr="00C512F3">
        <w:rPr>
          <w:rStyle w:val="nfase"/>
          <w:rFonts w:ascii="Arial" w:hAnsi="Arial" w:cs="Arial"/>
          <w:b/>
          <w:bCs/>
          <w:i w:val="0"/>
          <w:iCs w:val="0"/>
          <w:color w:val="000000" w:themeColor="text1"/>
          <w:sz w:val="22"/>
          <w:szCs w:val="22"/>
        </w:rPr>
        <w:t>Novas tecnologias e mediação pedagógica</w:t>
      </w:r>
      <w:r w:rsidRPr="00C512F3">
        <w:rPr>
          <w:rFonts w:ascii="Arial" w:hAnsi="Arial" w:cs="Arial"/>
          <w:color w:val="000000" w:themeColor="text1"/>
          <w:sz w:val="22"/>
          <w:szCs w:val="22"/>
        </w:rPr>
        <w:t>. Campinas: Papirus, 2000.</w:t>
      </w:r>
    </w:p>
    <w:p w14:paraId="47EFB2CD" w14:textId="6D06F23D" w:rsidR="002F5B3D" w:rsidRPr="006570DA" w:rsidRDefault="002F5B3D" w:rsidP="0081273B">
      <w:pPr>
        <w:pStyle w:val="NormalWeb"/>
        <w:spacing w:before="0" w:beforeAutospacing="0" w:after="120" w:afterAutospacing="0"/>
        <w:rPr>
          <w:rFonts w:ascii="Arial" w:hAnsi="Arial" w:cs="Arial"/>
          <w:b/>
          <w:color w:val="FF0000"/>
          <w:sz w:val="22"/>
          <w:szCs w:val="22"/>
        </w:rPr>
      </w:pPr>
      <w:r w:rsidRPr="0072242D">
        <w:rPr>
          <w:rStyle w:val="Forte"/>
          <w:rFonts w:ascii="Arial" w:hAnsi="Arial" w:cs="Arial"/>
          <w:b w:val="0"/>
          <w:bCs w:val="0"/>
          <w:color w:val="000000" w:themeColor="text1"/>
          <w:sz w:val="22"/>
          <w:szCs w:val="22"/>
        </w:rPr>
        <w:t xml:space="preserve">SANTOS, </w:t>
      </w:r>
      <w:proofErr w:type="spellStart"/>
      <w:r w:rsidRPr="0072242D">
        <w:rPr>
          <w:rStyle w:val="Forte"/>
          <w:rFonts w:ascii="Arial" w:hAnsi="Arial" w:cs="Arial"/>
          <w:b w:val="0"/>
          <w:bCs w:val="0"/>
          <w:color w:val="000000" w:themeColor="text1"/>
          <w:sz w:val="22"/>
          <w:szCs w:val="22"/>
        </w:rPr>
        <w:t>R</w:t>
      </w:r>
      <w:r w:rsidR="0072242D" w:rsidRPr="0072242D">
        <w:rPr>
          <w:rStyle w:val="Forte"/>
          <w:rFonts w:ascii="Arial" w:hAnsi="Arial" w:cs="Arial"/>
          <w:b w:val="0"/>
          <w:bCs w:val="0"/>
          <w:color w:val="000000" w:themeColor="text1"/>
          <w:sz w:val="22"/>
          <w:szCs w:val="22"/>
        </w:rPr>
        <w:t>osimeira</w:t>
      </w:r>
      <w:proofErr w:type="spellEnd"/>
      <w:r w:rsidRPr="0072242D">
        <w:rPr>
          <w:rStyle w:val="Forte"/>
          <w:rFonts w:ascii="Arial" w:hAnsi="Arial" w:cs="Arial"/>
          <w:b w:val="0"/>
          <w:bCs w:val="0"/>
          <w:color w:val="000000" w:themeColor="text1"/>
          <w:sz w:val="22"/>
          <w:szCs w:val="22"/>
        </w:rPr>
        <w:t xml:space="preserve"> P</w:t>
      </w:r>
      <w:r w:rsidR="0072242D" w:rsidRPr="0072242D">
        <w:rPr>
          <w:rStyle w:val="Forte"/>
          <w:rFonts w:ascii="Arial" w:hAnsi="Arial" w:cs="Arial"/>
          <w:b w:val="0"/>
          <w:bCs w:val="0"/>
          <w:color w:val="000000" w:themeColor="text1"/>
          <w:sz w:val="22"/>
          <w:szCs w:val="22"/>
        </w:rPr>
        <w:t>ereira dos Reis dos</w:t>
      </w:r>
      <w:r w:rsidRPr="0072242D">
        <w:rPr>
          <w:rStyle w:val="Forte"/>
          <w:rFonts w:ascii="Arial" w:hAnsi="Arial" w:cs="Arial"/>
          <w:b w:val="0"/>
          <w:bCs w:val="0"/>
          <w:color w:val="000000" w:themeColor="text1"/>
          <w:sz w:val="22"/>
          <w:szCs w:val="22"/>
        </w:rPr>
        <w:t>.</w:t>
      </w:r>
      <w:r w:rsidRPr="0072242D">
        <w:rPr>
          <w:rFonts w:ascii="Arial" w:hAnsi="Arial" w:cs="Arial"/>
          <w:color w:val="000000" w:themeColor="text1"/>
          <w:sz w:val="22"/>
          <w:szCs w:val="22"/>
        </w:rPr>
        <w:t xml:space="preserve"> A promoção da autonomia na prática educativa: uma análise à luz da pedagogia de Paulo Freire. </w:t>
      </w:r>
      <w:r w:rsidRPr="0072242D">
        <w:rPr>
          <w:rStyle w:val="nfase"/>
          <w:rFonts w:ascii="Arial" w:hAnsi="Arial" w:cs="Arial"/>
          <w:b/>
          <w:bCs/>
          <w:i w:val="0"/>
          <w:iCs w:val="0"/>
          <w:color w:val="000000" w:themeColor="text1"/>
          <w:sz w:val="22"/>
          <w:szCs w:val="22"/>
        </w:rPr>
        <w:t>Revista Científica Multidisciplinar Núcleo do Conhecimento</w:t>
      </w:r>
      <w:r w:rsidRPr="0072242D">
        <w:rPr>
          <w:rFonts w:ascii="Arial" w:hAnsi="Arial" w:cs="Arial"/>
          <w:color w:val="000000" w:themeColor="text1"/>
          <w:sz w:val="22"/>
          <w:szCs w:val="22"/>
        </w:rPr>
        <w:t xml:space="preserve">, ano 9, ed. 9, vol. 2, p. 110-123, setembro de 2024. </w:t>
      </w:r>
    </w:p>
    <w:sectPr w:rsidR="002F5B3D" w:rsidRPr="006570DA" w:rsidSect="000454B0">
      <w:headerReference w:type="even" r:id="rId23"/>
      <w:headerReference w:type="default" r:id="rId24"/>
      <w:footerReference w:type="even" r:id="rId25"/>
      <w:footerReference w:type="default" r:id="rId26"/>
      <w:footerReference w:type="first" r:id="rId27"/>
      <w:type w:val="continuous"/>
      <w:pgSz w:w="11907" w:h="16840"/>
      <w:pgMar w:top="1134" w:right="1134" w:bottom="1134" w:left="1134" w:header="964"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3A62" w14:textId="77777777" w:rsidR="004D1423" w:rsidRDefault="004D1423">
      <w:pPr>
        <w:spacing w:after="0" w:line="240" w:lineRule="auto"/>
        <w:ind w:left="0"/>
      </w:pPr>
      <w:r>
        <w:separator/>
      </w:r>
    </w:p>
  </w:endnote>
  <w:endnote w:type="continuationSeparator" w:id="0">
    <w:p w14:paraId="14F1DCDC" w14:textId="77777777" w:rsidR="004D1423" w:rsidRDefault="004D1423">
      <w:pPr>
        <w:spacing w:after="0" w:line="240" w:lineRule="auto"/>
        <w:ind w:left="0"/>
      </w:pPr>
      <w:r>
        <w:continuationSeparator/>
      </w:r>
    </w:p>
  </w:endnote>
  <w:endnote w:type="continuationNotice" w:id="1">
    <w:p w14:paraId="6A2A15E9" w14:textId="77777777" w:rsidR="004D1423" w:rsidRDefault="004D1423">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FA8D" w14:textId="77777777" w:rsidR="00584823" w:rsidRPr="00F92BD8" w:rsidRDefault="00F92BD8">
    <w:pPr>
      <w:ind w:left="0"/>
      <w:rPr>
        <w:lang w:val="en-US"/>
      </w:rPr>
    </w:pPr>
    <w:r w:rsidRPr="00F92BD8">
      <w:rPr>
        <w:lang w:val="en-US"/>
      </w:rPr>
      <w:t>Proceedings of the XII SIBGRAPI (October 1999)</w:t>
    </w:r>
  </w:p>
  <w:p w14:paraId="7930E243" w14:textId="77777777" w:rsidR="00584823" w:rsidRDefault="00F92BD8">
    <w:pPr>
      <w:ind w:left="0"/>
    </w:pPr>
    <w:r>
      <w:fldChar w:fldCharType="begin"/>
    </w:r>
    <w:r>
      <w:instrText>PAGE</w:instrText>
    </w:r>
    <w:r w:rsidR="00000000">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6D92" w14:textId="77777777" w:rsidR="00584823" w:rsidRDefault="00F92BD8">
    <w:pPr>
      <w:ind w:left="0"/>
    </w:pPr>
    <w:r>
      <w:fldChar w:fldCharType="begin"/>
    </w:r>
    <w:r>
      <w:instrText>PAGE</w:instrText>
    </w:r>
    <w:r w:rsidR="00000000">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A814" w14:textId="77777777" w:rsidR="00584823" w:rsidRDefault="00584823">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A07B" w14:textId="186FFAEB"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F07ECD">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DE3B5C">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3E80" w14:textId="77777777" w:rsidR="004D1423" w:rsidRDefault="004D1423">
      <w:pPr>
        <w:spacing w:after="0" w:line="240" w:lineRule="auto"/>
        <w:ind w:left="0"/>
      </w:pPr>
      <w:r>
        <w:separator/>
      </w:r>
    </w:p>
  </w:footnote>
  <w:footnote w:type="continuationSeparator" w:id="0">
    <w:p w14:paraId="4B2929B8" w14:textId="77777777" w:rsidR="004D1423" w:rsidRDefault="004D1423">
      <w:pPr>
        <w:spacing w:after="0" w:line="240" w:lineRule="auto"/>
        <w:ind w:left="0"/>
      </w:pPr>
      <w:r>
        <w:continuationSeparator/>
      </w:r>
    </w:p>
  </w:footnote>
  <w:footnote w:type="continuationNotice" w:id="1">
    <w:p w14:paraId="7820C4F9" w14:textId="77777777" w:rsidR="004D1423" w:rsidRDefault="004D1423">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36AF" w14:textId="77777777" w:rsidR="00584823" w:rsidRDefault="00F92BD8">
    <w:pPr>
      <w:ind w:left="0"/>
    </w:pPr>
    <w:r>
      <w:fldChar w:fldCharType="begin"/>
    </w:r>
    <w:r>
      <w:instrText>PAGE</w:instrText>
    </w:r>
    <w:r w:rsidR="00000000">
      <w:fldChar w:fldCharType="separate"/>
    </w:r>
    <w:r>
      <w:fldChar w:fldCharType="end"/>
    </w:r>
  </w:p>
  <w:p w14:paraId="5DA1BCF3" w14:textId="77777777" w:rsidR="00584823" w:rsidRDefault="00F92BD8">
    <w:pPr>
      <w:ind w:left="0"/>
    </w:pPr>
    <w:r>
      <w:t xml:space="preserve">S. Sandri, J. Stolfi, </w:t>
    </w:r>
    <w:proofErr w:type="spellStart"/>
    <w:r>
      <w:t>L.Velho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CE44" w14:textId="77777777" w:rsidR="00584823" w:rsidRDefault="00584823">
    <w:pPr>
      <w:ind w:left="0"/>
    </w:pPr>
  </w:p>
  <w:p w14:paraId="2B36C1E6" w14:textId="77777777" w:rsidR="00584823" w:rsidRDefault="00584823">
    <w:pPr>
      <w:ind w:left="0"/>
    </w:pPr>
  </w:p>
  <w:p w14:paraId="6EB95B10" w14:textId="77777777" w:rsidR="00584823" w:rsidRDefault="00F92BD8">
    <w:pPr>
      <w:ind w:left="0"/>
    </w:pPr>
    <w:r>
      <w:fldChar w:fldCharType="begin"/>
    </w:r>
    <w:r>
      <w:instrText>PAGE</w:instrText>
    </w:r>
    <w:r w:rsidR="00000000">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6E94" w14:textId="77777777" w:rsidR="00F07ECD" w:rsidRDefault="00F07ECD">
    <w:pPr>
      <w:pStyle w:val="Cabealh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51E4" w14:textId="63555C47" w:rsidR="00584823" w:rsidRDefault="00C1385D">
    <w:pPr>
      <w:ind w:left="0"/>
      <w:jc w:val="center"/>
      <w:rPr>
        <w:color w:val="808080"/>
        <w:sz w:val="20"/>
        <w:szCs w:val="20"/>
      </w:rPr>
    </w:pPr>
    <w:r>
      <w:rPr>
        <w:color w:val="808080"/>
        <w:sz w:val="20"/>
        <w:szCs w:val="20"/>
      </w:rPr>
      <w:t>Bianca Santarosa</w:t>
    </w:r>
    <w:r w:rsidR="00F92BD8">
      <w:rPr>
        <w:color w:val="808080"/>
        <w:sz w:val="20"/>
        <w:szCs w:val="20"/>
      </w:rPr>
      <w:t xml:space="preserve">, </w:t>
    </w:r>
    <w:r>
      <w:rPr>
        <w:color w:val="808080"/>
        <w:sz w:val="20"/>
        <w:szCs w:val="20"/>
      </w:rPr>
      <w:t>Eliana Cristina Nogueira Barion</w:t>
    </w:r>
    <w:r w:rsidR="00F92BD8">
      <w:rPr>
        <w:color w:val="808080"/>
        <w:sz w:val="20"/>
        <w:szCs w:val="20"/>
      </w:rPr>
      <w:t xml:space="preserve">, </w:t>
    </w:r>
    <w:r w:rsidR="001F67F7" w:rsidRPr="001F67F7">
      <w:rPr>
        <w:color w:val="808080"/>
        <w:sz w:val="20"/>
        <w:szCs w:val="20"/>
      </w:rPr>
      <w:t>Lídia Ramos Aleixo de Souza</w:t>
    </w:r>
    <w:r w:rsidR="001F67F7">
      <w:rPr>
        <w:color w:val="808080"/>
        <w:sz w:val="20"/>
        <w:szCs w:val="20"/>
      </w:rPr>
      <w:t>, Nádia Cristina de Azevedo Melli</w:t>
    </w:r>
  </w:p>
  <w:p w14:paraId="34F35BDD" w14:textId="77777777" w:rsidR="00584823" w:rsidRDefault="00584823">
    <w:pPr>
      <w:ind w:left="0"/>
      <w:jc w:val="center"/>
      <w:rPr>
        <w:color w:val="808080"/>
        <w:sz w:val="20"/>
        <w:szCs w:val="20"/>
      </w:rPr>
    </w:pPr>
  </w:p>
  <w:p w14:paraId="7718046C" w14:textId="77777777" w:rsidR="00584823" w:rsidRDefault="00584823">
    <w:pPr>
      <w:pBdr>
        <w:top w:val="nil"/>
        <w:left w:val="nil"/>
        <w:bottom w:val="nil"/>
        <w:right w:val="nil"/>
        <w:between w:val="nil"/>
      </w:pBdr>
      <w:spacing w:line="240" w:lineRule="auto"/>
      <w:ind w:left="0"/>
      <w:jc w:val="center"/>
      <w:rPr>
        <w:color w:val="808080"/>
        <w:sz w:val="20"/>
        <w:szCs w:val="20"/>
      </w:rPr>
    </w:pPr>
  </w:p>
  <w:p w14:paraId="6F6EACF3" w14:textId="77777777" w:rsidR="00584823" w:rsidRDefault="00584823">
    <w:pP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00DA" w14:textId="77777777" w:rsidR="001F67F7" w:rsidRPr="001F67F7" w:rsidRDefault="001F67F7" w:rsidP="001F67F7">
    <w:pPr>
      <w:pBdr>
        <w:top w:val="nil"/>
        <w:left w:val="nil"/>
        <w:bottom w:val="nil"/>
        <w:right w:val="nil"/>
        <w:between w:val="nil"/>
      </w:pBdr>
      <w:spacing w:line="240" w:lineRule="auto"/>
      <w:ind w:left="0"/>
      <w:jc w:val="center"/>
      <w:rPr>
        <w:color w:val="808080"/>
        <w:sz w:val="20"/>
        <w:szCs w:val="20"/>
      </w:rPr>
    </w:pPr>
    <w:r w:rsidRPr="001F67F7">
      <w:rPr>
        <w:color w:val="808080"/>
        <w:sz w:val="20"/>
        <w:szCs w:val="20"/>
      </w:rPr>
      <w:t>Personalização e pesquisa educativa: a contribuição da IA no fortalecimento da aprendizagem autônoma</w:t>
    </w:r>
  </w:p>
  <w:p w14:paraId="57E0D7BE"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Colocar Aqui o Título do Artigo</w:t>
    </w:r>
  </w:p>
  <w:p w14:paraId="67C16A30" w14:textId="77777777" w:rsidR="00584823" w:rsidRDefault="00584823">
    <w:pP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0454B0"/>
    <w:rsid w:val="00094232"/>
    <w:rsid w:val="000E70BF"/>
    <w:rsid w:val="001F67F7"/>
    <w:rsid w:val="00214D95"/>
    <w:rsid w:val="002237D8"/>
    <w:rsid w:val="00226B49"/>
    <w:rsid w:val="00252AE0"/>
    <w:rsid w:val="00256C78"/>
    <w:rsid w:val="002F257E"/>
    <w:rsid w:val="002F5B3D"/>
    <w:rsid w:val="0032711C"/>
    <w:rsid w:val="0033212D"/>
    <w:rsid w:val="0034440D"/>
    <w:rsid w:val="0035568A"/>
    <w:rsid w:val="003809A7"/>
    <w:rsid w:val="003F28F4"/>
    <w:rsid w:val="0044459A"/>
    <w:rsid w:val="0049440E"/>
    <w:rsid w:val="004D1423"/>
    <w:rsid w:val="004E1E1D"/>
    <w:rsid w:val="004F0074"/>
    <w:rsid w:val="00574E26"/>
    <w:rsid w:val="00584823"/>
    <w:rsid w:val="005921A9"/>
    <w:rsid w:val="005A034D"/>
    <w:rsid w:val="005B5AF5"/>
    <w:rsid w:val="005C590A"/>
    <w:rsid w:val="005D233D"/>
    <w:rsid w:val="005D5ED7"/>
    <w:rsid w:val="005D6DF7"/>
    <w:rsid w:val="005E3209"/>
    <w:rsid w:val="00606781"/>
    <w:rsid w:val="006377D2"/>
    <w:rsid w:val="00641F58"/>
    <w:rsid w:val="006570DA"/>
    <w:rsid w:val="0066606B"/>
    <w:rsid w:val="00666B41"/>
    <w:rsid w:val="006B0520"/>
    <w:rsid w:val="0072242D"/>
    <w:rsid w:val="00806312"/>
    <w:rsid w:val="00810F9F"/>
    <w:rsid w:val="0081273B"/>
    <w:rsid w:val="008B61C9"/>
    <w:rsid w:val="00912534"/>
    <w:rsid w:val="00960AB5"/>
    <w:rsid w:val="00992F80"/>
    <w:rsid w:val="009B0282"/>
    <w:rsid w:val="009C3F6C"/>
    <w:rsid w:val="009D155A"/>
    <w:rsid w:val="00A23BCD"/>
    <w:rsid w:val="00A60042"/>
    <w:rsid w:val="00A6428F"/>
    <w:rsid w:val="00A9361A"/>
    <w:rsid w:val="00AC6B5D"/>
    <w:rsid w:val="00AD5D28"/>
    <w:rsid w:val="00B028A4"/>
    <w:rsid w:val="00BA4977"/>
    <w:rsid w:val="00BF52E5"/>
    <w:rsid w:val="00C02130"/>
    <w:rsid w:val="00C1385D"/>
    <w:rsid w:val="00C15038"/>
    <w:rsid w:val="00C2142A"/>
    <w:rsid w:val="00C4426D"/>
    <w:rsid w:val="00C512F3"/>
    <w:rsid w:val="00C62F2F"/>
    <w:rsid w:val="00C866DB"/>
    <w:rsid w:val="00C90CCB"/>
    <w:rsid w:val="00CB12AC"/>
    <w:rsid w:val="00CB3D45"/>
    <w:rsid w:val="00CB7BB1"/>
    <w:rsid w:val="00D37B35"/>
    <w:rsid w:val="00DE3B5C"/>
    <w:rsid w:val="00DE617D"/>
    <w:rsid w:val="00E146D0"/>
    <w:rsid w:val="00E20091"/>
    <w:rsid w:val="00E26150"/>
    <w:rsid w:val="00EB4FE3"/>
    <w:rsid w:val="00ED5B1A"/>
    <w:rsid w:val="00EE5EF5"/>
    <w:rsid w:val="00F07ECD"/>
    <w:rsid w:val="00F162A8"/>
    <w:rsid w:val="00F21E84"/>
    <w:rsid w:val="00F71C41"/>
    <w:rsid w:val="00F722A8"/>
    <w:rsid w:val="00F92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D2"/>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C2142A"/>
    <w:rPr>
      <w:color w:val="605E5C"/>
      <w:shd w:val="clear" w:color="auto" w:fill="E1DFDD"/>
    </w:rPr>
  </w:style>
  <w:style w:type="character" w:styleId="Forte">
    <w:name w:val="Strong"/>
    <w:basedOn w:val="Fontepargpadro"/>
    <w:uiPriority w:val="22"/>
    <w:qFormat/>
    <w:rsid w:val="00A9361A"/>
    <w:rPr>
      <w:b/>
      <w:bCs/>
    </w:rPr>
  </w:style>
  <w:style w:type="character" w:styleId="nfase">
    <w:name w:val="Emphasis"/>
    <w:basedOn w:val="Fontepargpadro"/>
    <w:uiPriority w:val="20"/>
    <w:qFormat/>
    <w:rsid w:val="00A9361A"/>
    <w:rPr>
      <w:i/>
      <w:iCs/>
    </w:rPr>
  </w:style>
  <w:style w:type="paragraph" w:styleId="NormalWeb">
    <w:name w:val="Normal (Web)"/>
    <w:basedOn w:val="Normal"/>
    <w:uiPriority w:val="99"/>
    <w:unhideWhenUsed/>
    <w:rsid w:val="002F5B3D"/>
    <w:pPr>
      <w:tabs>
        <w:tab w:val="clear" w:pos="720"/>
      </w:tabs>
      <w:spacing w:before="100" w:beforeAutospacing="1" w:after="100" w:afterAutospacing="1"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972">
      <w:bodyDiv w:val="1"/>
      <w:marLeft w:val="0"/>
      <w:marRight w:val="0"/>
      <w:marTop w:val="0"/>
      <w:marBottom w:val="0"/>
      <w:divBdr>
        <w:top w:val="none" w:sz="0" w:space="0" w:color="auto"/>
        <w:left w:val="none" w:sz="0" w:space="0" w:color="auto"/>
        <w:bottom w:val="none" w:sz="0" w:space="0" w:color="auto"/>
        <w:right w:val="none" w:sz="0" w:space="0" w:color="auto"/>
      </w:divBdr>
    </w:div>
    <w:div w:id="311057540">
      <w:bodyDiv w:val="1"/>
      <w:marLeft w:val="0"/>
      <w:marRight w:val="0"/>
      <w:marTop w:val="0"/>
      <w:marBottom w:val="0"/>
      <w:divBdr>
        <w:top w:val="none" w:sz="0" w:space="0" w:color="auto"/>
        <w:left w:val="none" w:sz="0" w:space="0" w:color="auto"/>
        <w:bottom w:val="none" w:sz="0" w:space="0" w:color="auto"/>
        <w:right w:val="none" w:sz="0" w:space="0" w:color="auto"/>
      </w:divBdr>
    </w:div>
    <w:div w:id="893277288">
      <w:bodyDiv w:val="1"/>
      <w:marLeft w:val="0"/>
      <w:marRight w:val="0"/>
      <w:marTop w:val="0"/>
      <w:marBottom w:val="0"/>
      <w:divBdr>
        <w:top w:val="none" w:sz="0" w:space="0" w:color="auto"/>
        <w:left w:val="none" w:sz="0" w:space="0" w:color="auto"/>
        <w:bottom w:val="none" w:sz="0" w:space="0" w:color="auto"/>
        <w:right w:val="none" w:sz="0" w:space="0" w:color="auto"/>
      </w:divBdr>
    </w:div>
    <w:div w:id="152223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liana.barion@cps.sp.gov.br"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bianca.santarosa@cps.sp.gov.b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nadia.melli@cps.sp.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dia.ramos@cps.sp.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dx.doi.org/10.1590/0102-469847980"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customXml/itemProps5.xml><?xml version="1.0" encoding="utf-8"?>
<ds:datastoreItem xmlns:ds="http://schemas.openxmlformats.org/officeDocument/2006/customXml" ds:itemID="{E9F96057-A0BF-4B23-B050-D2EEEBB0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5</Pages>
  <Words>2724</Words>
  <Characters>14712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Nádia Cristina Azevedo Melli</cp:lastModifiedBy>
  <cp:revision>20</cp:revision>
  <dcterms:created xsi:type="dcterms:W3CDTF">2024-12-30T13:11:00Z</dcterms:created>
  <dcterms:modified xsi:type="dcterms:W3CDTF">2025-01-10T14:52:00Z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y fmtid="{D5CDD505-2E9C-101B-9397-08002B2CF9AE}" pid="4" name="MSIP_Label_ff380b4d-8a71-4241-982c-3816ad3ce8fc_Enabled">
    <vt:lpwstr>true</vt:lpwstr>
  </property>
  <property fmtid="{D5CDD505-2E9C-101B-9397-08002B2CF9AE}" pid="5" name="MSIP_Label_ff380b4d-8a71-4241-982c-3816ad3ce8fc_SetDate">
    <vt:lpwstr>2025-01-07T02:23:52Z</vt:lpwstr>
  </property>
  <property fmtid="{D5CDD505-2E9C-101B-9397-08002B2CF9AE}" pid="6" name="MSIP_Label_ff380b4d-8a71-4241-982c-3816ad3ce8fc_Method">
    <vt:lpwstr>Standard</vt:lpwstr>
  </property>
  <property fmtid="{D5CDD505-2E9C-101B-9397-08002B2CF9AE}" pid="7" name="MSIP_Label_ff380b4d-8a71-4241-982c-3816ad3ce8fc_Name">
    <vt:lpwstr>defa4170-0d19-0005-0004-bc88714345d2</vt:lpwstr>
  </property>
  <property fmtid="{D5CDD505-2E9C-101B-9397-08002B2CF9AE}" pid="8" name="MSIP_Label_ff380b4d-8a71-4241-982c-3816ad3ce8fc_SiteId">
    <vt:lpwstr>eabe64c5-68f5-4a76-8301-9577a679e449</vt:lpwstr>
  </property>
  <property fmtid="{D5CDD505-2E9C-101B-9397-08002B2CF9AE}" pid="9" name="MSIP_Label_ff380b4d-8a71-4241-982c-3816ad3ce8fc_ActionId">
    <vt:lpwstr>fbd65f1c-4a85-4e3f-acb4-cf97e519f57a</vt:lpwstr>
  </property>
  <property fmtid="{D5CDD505-2E9C-101B-9397-08002B2CF9AE}" pid="10" name="MSIP_Label_ff380b4d-8a71-4241-982c-3816ad3ce8fc_ContentBits">
    <vt:lpwstr>0</vt:lpwstr>
  </property>
</Properties>
</file>