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jc w:val="center"/>
        <w:rPr/>
      </w:pPr>
      <w:r>
        <w:rPr>
          <w:rStyle w:val="Strong"/>
          <w:rFonts w:cs="Calibri" w:ascii="Times New Roman" w:hAnsi="Times New Roman"/>
        </w:rPr>
        <w:t>Educação sem Fronteiras: O impacto do COIL e outras iniciativas na internacionalização da EAD</w:t>
      </w:r>
    </w:p>
    <w:p>
      <w:pPr>
        <w:pStyle w:val="BodyText"/>
        <w:jc w:val="center"/>
        <w:rPr>
          <w:rStyle w:val="Strong"/>
          <w:rFonts w:ascii="Times New Roman" w:hAnsi="Times New Roman" w:cs="Calibri"/>
        </w:rPr>
      </w:pPr>
      <w:r>
        <w:rPr/>
      </w:r>
    </w:p>
    <w:p>
      <w:pPr>
        <w:pStyle w:val="BodyText"/>
        <w:jc w:val="center"/>
        <w:rPr/>
      </w:pPr>
      <w:r>
        <w:rPr>
          <w:rStyle w:val="Strong"/>
          <w:rFonts w:cs="Calibri" w:ascii="Times New Roman" w:hAnsi="Times New Roman"/>
          <w:b w:val="false"/>
          <w:bCs w:val="false"/>
        </w:rPr>
        <w:t>Prof. Msc. Luiz Claudio Medeiros Biagiotti – Unilasalle-RJ – Brasil</w:t>
      </w:r>
    </w:p>
    <w:p>
      <w:pPr>
        <w:pStyle w:val="BodyText"/>
        <w:jc w:val="center"/>
        <w:rPr/>
      </w:pPr>
      <w:hyperlink r:id="rId2">
        <w:r>
          <w:rPr>
            <w:rStyle w:val="Hyperlink"/>
            <w:rFonts w:cs="Calibri" w:ascii="Times New Roman" w:hAnsi="Times New Roman"/>
            <w:b w:val="false"/>
            <w:bCs w:val="false"/>
          </w:rPr>
          <w:t>profbiagiotti@gmail.com</w:t>
        </w:r>
      </w:hyperlink>
      <w:r>
        <w:rPr>
          <w:rStyle w:val="Strong"/>
          <w:rFonts w:cs="Calibri" w:ascii="Times New Roman" w:hAnsi="Times New Roman"/>
          <w:b w:val="false"/>
          <w:bCs w:val="false"/>
        </w:rPr>
        <w:t xml:space="preserve"> </w:t>
      </w:r>
    </w:p>
    <w:p>
      <w:pPr>
        <w:pStyle w:val="BodyText"/>
        <w:spacing w:before="0" w:after="0"/>
        <w:rPr>
          <w:rFonts w:ascii="Times New Roman" w:hAnsi="Times New Roman"/>
        </w:rPr>
      </w:pPr>
      <w:r>
        <w:rPr>
          <w:rFonts w:ascii="Times New Roman" w:hAnsi="Times New Roman"/>
        </w:rPr>
      </w:r>
    </w:p>
    <w:p>
      <w:pPr>
        <w:pStyle w:val="Heading3"/>
        <w:jc w:val="both"/>
        <w:rPr>
          <w:rFonts w:ascii="Times New Roman" w:hAnsi="Times New Roman" w:cs="Calibri"/>
        </w:rPr>
      </w:pPr>
      <w:r>
        <w:rPr>
          <w:rFonts w:cs="Calibri" w:ascii="Times New Roman" w:hAnsi="Times New Roman"/>
        </w:rPr>
      </w:r>
    </w:p>
    <w:p>
      <w:pPr>
        <w:pStyle w:val="Heading3"/>
        <w:jc w:val="both"/>
        <w:rPr>
          <w:rFonts w:cs="Calibri"/>
          <w:sz w:val="24"/>
          <w:szCs w:val="24"/>
        </w:rPr>
      </w:pPr>
      <w:r>
        <w:rPr>
          <w:rStyle w:val="Strong"/>
          <w:rFonts w:cs="Calibri" w:ascii="Times New Roman" w:hAnsi="Times New Roman"/>
          <w:b/>
          <w:bCs/>
          <w:sz w:val="24"/>
          <w:szCs w:val="24"/>
        </w:rPr>
        <w:t>Resumo</w:t>
      </w:r>
    </w:p>
    <w:p>
      <w:pPr>
        <w:pStyle w:val="BodyText"/>
        <w:jc w:val="both"/>
        <w:rPr/>
      </w:pPr>
      <w:r>
        <w:rPr>
          <w:rFonts w:cs="Calibri" w:ascii="Times New Roman" w:hAnsi="Times New Roman"/>
        </w:rPr>
        <w:t xml:space="preserve">A internacionalização da Educação a Distância (EAD) oferece oportunidades significativas para as Instituições de Ensino Superior (IES), incluindo a superação de barreiras geográficas e culturais, o estabelecimento de parcerias internacionais e o desenvolvimento de </w:t>
      </w:r>
      <w:r>
        <w:rPr>
          <w:rFonts w:cs="Calibri" w:ascii="Times New Roman" w:hAnsi="Times New Roman"/>
        </w:rPr>
        <w:t>competências</w:t>
      </w:r>
      <w:r>
        <w:rPr>
          <w:rFonts w:cs="Calibri" w:ascii="Times New Roman" w:hAnsi="Times New Roman"/>
        </w:rPr>
        <w:t xml:space="preserve"> interculturais. Este artigo </w:t>
      </w:r>
      <w:r>
        <w:rPr>
          <w:rFonts w:cs="Calibri" w:ascii="Times New Roman" w:hAnsi="Times New Roman"/>
        </w:rPr>
        <w:t>analis</w:t>
      </w:r>
      <w:r>
        <w:rPr>
          <w:rFonts w:cs="Calibri" w:ascii="Times New Roman" w:hAnsi="Times New Roman"/>
        </w:rPr>
        <w:t xml:space="preserve">a a experiência da Universidade La Salle, </w:t>
      </w:r>
      <w:r>
        <w:rPr>
          <w:rFonts w:cs="Calibri" w:ascii="Times New Roman" w:hAnsi="Times New Roman"/>
        </w:rPr>
        <w:t>e</w:t>
      </w:r>
      <w:r>
        <w:rPr>
          <w:rFonts w:cs="Calibri" w:ascii="Times New Roman" w:hAnsi="Times New Roman"/>
        </w:rPr>
        <w:t xml:space="preserve">m programas de mobilidade acadêmica, colaborações virtuais </w:t>
      </w:r>
      <w:r>
        <w:rPr>
          <w:rFonts w:cs="Calibri" w:ascii="Times New Roman" w:hAnsi="Times New Roman"/>
        </w:rPr>
        <w:t xml:space="preserve">por meio do </w:t>
      </w:r>
      <w:r>
        <w:rPr>
          <w:rFonts w:cs="Calibri" w:ascii="Times New Roman" w:hAnsi="Times New Roman"/>
        </w:rPr>
        <w:t xml:space="preserve">Collaborative Online International Learning </w:t>
      </w:r>
      <w:r>
        <w:rPr>
          <w:rFonts w:cs="Calibri" w:ascii="Times New Roman" w:hAnsi="Times New Roman"/>
        </w:rPr>
        <w:t>(COIL</w:t>
      </w:r>
      <w:r>
        <w:rPr>
          <w:rFonts w:cs="Calibri" w:ascii="Times New Roman" w:hAnsi="Times New Roman"/>
        </w:rPr>
        <w:t xml:space="preserve">) e </w:t>
      </w:r>
      <w:r>
        <w:rPr>
          <w:rFonts w:cs="Calibri" w:ascii="Times New Roman" w:hAnsi="Times New Roman"/>
        </w:rPr>
        <w:t xml:space="preserve">iniciativas </w:t>
      </w:r>
      <w:r>
        <w:rPr>
          <w:rFonts w:cs="Calibri" w:ascii="Times New Roman" w:hAnsi="Times New Roman"/>
        </w:rPr>
        <w:t>promovid</w:t>
      </w:r>
      <w:r>
        <w:rPr>
          <w:rFonts w:cs="Calibri" w:ascii="Times New Roman" w:hAnsi="Times New Roman"/>
        </w:rPr>
        <w:t>as</w:t>
      </w:r>
      <w:r>
        <w:rPr>
          <w:rFonts w:cs="Calibri" w:ascii="Times New Roman" w:hAnsi="Times New Roman"/>
        </w:rPr>
        <w:t xml:space="preserve"> pela </w:t>
      </w:r>
      <w:r>
        <w:rPr>
          <w:rFonts w:cs="Calibri" w:ascii="Times New Roman" w:hAnsi="Times New Roman"/>
        </w:rPr>
        <w:t>International Association of La Salle Universities (IALU)</w:t>
      </w:r>
      <w:r>
        <w:rPr>
          <w:rFonts w:cs="Calibri" w:ascii="Times New Roman" w:hAnsi="Times New Roman"/>
        </w:rPr>
        <w:t xml:space="preserve">. </w:t>
      </w:r>
      <w:r>
        <w:rPr>
          <w:rFonts w:cs="Calibri" w:ascii="Times New Roman" w:hAnsi="Times New Roman"/>
        </w:rPr>
        <w:t>O</w:t>
      </w:r>
      <w:r>
        <w:rPr>
          <w:rFonts w:cs="Calibri" w:ascii="Times New Roman" w:hAnsi="Times New Roman"/>
        </w:rPr>
        <w:t xml:space="preserve"> estudo de caso </w:t>
      </w:r>
      <w:r>
        <w:rPr>
          <w:rFonts w:cs="Calibri" w:ascii="Times New Roman" w:hAnsi="Times New Roman"/>
        </w:rPr>
        <w:t>examina</w:t>
      </w:r>
      <w:r>
        <w:rPr>
          <w:rFonts w:cs="Calibri" w:ascii="Times New Roman" w:hAnsi="Times New Roman"/>
        </w:rPr>
        <w:t xml:space="preserve"> uma parceria entre professores do Brasil e do México, </w:t>
      </w:r>
      <w:r>
        <w:rPr>
          <w:rFonts w:cs="Calibri" w:ascii="Times New Roman" w:hAnsi="Times New Roman"/>
        </w:rPr>
        <w:t>destaca</w:t>
      </w:r>
      <w:r>
        <w:rPr>
          <w:rFonts w:cs="Calibri" w:ascii="Times New Roman" w:hAnsi="Times New Roman"/>
        </w:rPr>
        <w:t>ndo o</w:t>
      </w:r>
      <w:r>
        <w:rPr>
          <w:rFonts w:cs="Calibri" w:ascii="Times New Roman" w:hAnsi="Times New Roman"/>
        </w:rPr>
        <w:t>s</w:t>
      </w:r>
      <w:r>
        <w:rPr>
          <w:rFonts w:cs="Calibri" w:ascii="Times New Roman" w:hAnsi="Times New Roman"/>
        </w:rPr>
        <w:t xml:space="preserve"> impacto</w:t>
      </w:r>
      <w:r>
        <w:rPr>
          <w:rFonts w:cs="Calibri" w:ascii="Times New Roman" w:hAnsi="Times New Roman"/>
        </w:rPr>
        <w:t>s</w:t>
      </w:r>
      <w:r>
        <w:rPr>
          <w:rFonts w:cs="Calibri" w:ascii="Times New Roman" w:hAnsi="Times New Roman"/>
        </w:rPr>
        <w:t xml:space="preserve"> positivo</w:t>
      </w:r>
      <w:r>
        <w:rPr>
          <w:rFonts w:cs="Calibri" w:ascii="Times New Roman" w:hAnsi="Times New Roman"/>
        </w:rPr>
        <w:t>s</w:t>
      </w:r>
      <w:r>
        <w:rPr>
          <w:rFonts w:cs="Calibri" w:ascii="Times New Roman" w:hAnsi="Times New Roman"/>
        </w:rPr>
        <w:t xml:space="preserve"> da colaboração virtual </w:t>
      </w:r>
      <w:r>
        <w:rPr>
          <w:rFonts w:cs="Calibri" w:ascii="Times New Roman" w:hAnsi="Times New Roman"/>
        </w:rPr>
        <w:t>n</w:t>
      </w:r>
      <w:r>
        <w:rPr>
          <w:rFonts w:cs="Calibri" w:ascii="Times New Roman" w:hAnsi="Times New Roman"/>
        </w:rPr>
        <w:t xml:space="preserve">o desenvolvimento acadêmico, intercultural e linguístico dos participantes. </w:t>
      </w:r>
      <w:r>
        <w:rPr>
          <w:rFonts w:cs="Calibri" w:ascii="Times New Roman" w:hAnsi="Times New Roman"/>
        </w:rPr>
        <w:t>Os resultados</w:t>
      </w:r>
      <w:r>
        <w:rPr>
          <w:rFonts w:cs="Calibri" w:ascii="Times New Roman" w:hAnsi="Times New Roman"/>
        </w:rPr>
        <w:t xml:space="preserve"> demonstr</w:t>
      </w:r>
      <w:r>
        <w:rPr>
          <w:rFonts w:cs="Calibri" w:ascii="Times New Roman" w:hAnsi="Times New Roman"/>
        </w:rPr>
        <w:t>am</w:t>
      </w:r>
      <w:r>
        <w:rPr>
          <w:rFonts w:cs="Calibri" w:ascii="Times New Roman" w:hAnsi="Times New Roman"/>
        </w:rPr>
        <w:t xml:space="preserve"> os benefícios d</w:t>
      </w:r>
      <w:r>
        <w:rPr>
          <w:rFonts w:cs="Calibri" w:ascii="Times New Roman" w:hAnsi="Times New Roman"/>
        </w:rPr>
        <w:t>a</w:t>
      </w:r>
      <w:r>
        <w:rPr>
          <w:rFonts w:cs="Calibri" w:ascii="Times New Roman" w:hAnsi="Times New Roman"/>
        </w:rPr>
        <w:t xml:space="preserve"> integra</w:t>
      </w:r>
      <w:r>
        <w:rPr>
          <w:rFonts w:cs="Calibri" w:ascii="Times New Roman" w:hAnsi="Times New Roman"/>
        </w:rPr>
        <w:t>ção</w:t>
      </w:r>
      <w:r>
        <w:rPr>
          <w:rFonts w:cs="Calibri" w:ascii="Times New Roman" w:hAnsi="Times New Roman"/>
        </w:rPr>
        <w:t xml:space="preserve"> </w:t>
      </w:r>
      <w:r>
        <w:rPr>
          <w:rFonts w:cs="Calibri" w:ascii="Times New Roman" w:hAnsi="Times New Roman"/>
        </w:rPr>
        <w:t>d</w:t>
      </w:r>
      <w:r>
        <w:rPr>
          <w:rFonts w:cs="Calibri" w:ascii="Times New Roman" w:hAnsi="Times New Roman"/>
        </w:rPr>
        <w:t xml:space="preserve">o COIL ao currículo, promovendo competências globais </w:t>
      </w:r>
      <w:r>
        <w:rPr>
          <w:rFonts w:cs="Calibri" w:ascii="Times New Roman" w:hAnsi="Times New Roman"/>
        </w:rPr>
        <w:t>essenciais no contexto educacional contemporâneo</w:t>
      </w:r>
      <w:r>
        <w:rPr>
          <w:rFonts w:cs="Calibri" w:ascii="Times New Roman" w:hAnsi="Times New Roman"/>
        </w:rPr>
        <w:t>.</w:t>
      </w:r>
    </w:p>
    <w:p>
      <w:pPr>
        <w:pStyle w:val="BodyText"/>
        <w:jc w:val="both"/>
        <w:rPr>
          <w:rStyle w:val="Strong"/>
          <w:rFonts w:cs="Calibri"/>
          <w:i/>
          <w:i/>
          <w:iCs/>
        </w:rPr>
      </w:pPr>
      <w:r>
        <w:rPr>
          <w:rStyle w:val="Strong"/>
          <w:rFonts w:cs="Calibri" w:ascii="Times New Roman" w:hAnsi="Times New Roman"/>
        </w:rPr>
        <w:t>Palavras-chave:</w:t>
      </w:r>
      <w:r>
        <w:rPr>
          <w:rFonts w:cs="Calibri" w:ascii="Times New Roman" w:hAnsi="Times New Roman"/>
        </w:rPr>
        <w:t xml:space="preserve"> Educação a Distância, Internacionalização, COIL, Mobilidade Acadêmica, Universidade La Salle.</w:t>
      </w:r>
    </w:p>
    <w:p>
      <w:pPr>
        <w:pStyle w:val="Heading3"/>
        <w:jc w:val="both"/>
        <w:rPr>
          <w:rFonts w:cs="Calibri"/>
          <w:i/>
          <w:i/>
          <w:iCs/>
          <w:sz w:val="24"/>
          <w:szCs w:val="24"/>
        </w:rPr>
      </w:pPr>
      <w:r>
        <w:rPr>
          <w:rStyle w:val="Strong"/>
          <w:rFonts w:cs="Calibri" w:ascii="Times New Roman" w:hAnsi="Times New Roman"/>
          <w:b/>
          <w:bCs/>
          <w:i/>
          <w:iCs/>
          <w:sz w:val="24"/>
          <w:szCs w:val="24"/>
        </w:rPr>
        <w:t>Abstract</w:t>
      </w:r>
    </w:p>
    <w:p>
      <w:pPr>
        <w:pStyle w:val="BodyText"/>
        <w:jc w:val="both"/>
        <w:rPr/>
      </w:pPr>
      <w:r>
        <w:rPr>
          <w:rStyle w:val="Strong"/>
          <w:rFonts w:cs="Calibri" w:ascii="Times New Roman" w:hAnsi="Times New Roman"/>
          <w:b w:val="false"/>
          <w:bCs w:val="false"/>
          <w:i/>
          <w:iCs/>
        </w:rPr>
        <w:t>The internationalization of Distance Education (DE) provides significant opportunities for Higher Education Institutions (HEIs), such as overcoming geographic and cultural barriers, establishing international partnerships, and developing intercultural skills. This study examines the experience of La Salle University with academic mobility programs, virtual collaborations such as COIL (Collaborative Online International Learning), and the summer program promoted by IALU. A case study describes a partnership between professors from Brazil and Mexico, highlighting the positive impacts of virtual collaboration on participants' academic, intercultural, and linguistic development. The results demonstrate the benefits of integrating COIL into the curriculum, fostering global and intercultural competencies.</w:t>
      </w:r>
    </w:p>
    <w:p>
      <w:pPr>
        <w:pStyle w:val="BodyText"/>
        <w:jc w:val="both"/>
        <w:rPr/>
      </w:pPr>
      <w:r>
        <w:rPr>
          <w:rStyle w:val="Strong"/>
          <w:rFonts w:ascii="Times New Roman" w:hAnsi="Times New Roman"/>
        </w:rPr>
        <w:t>Key Words:</w:t>
      </w:r>
      <w:r>
        <w:rPr>
          <w:rFonts w:ascii="Times New Roman" w:hAnsi="Times New Roman"/>
        </w:rPr>
        <w:t xml:space="preserve"> Distance Education, Internationalization, COIL, Academic Mobility, La Salle University.</w:t>
      </w:r>
    </w:p>
    <w:p>
      <w:pPr>
        <w:pStyle w:val="BodyText"/>
        <w:jc w:val="both"/>
        <w:rPr>
          <w:rStyle w:val="Strong"/>
          <w:rFonts w:ascii="Times New Roman" w:hAnsi="Times New Roman" w:cs="Calibri"/>
          <w:i/>
          <w:i/>
          <w:iCs/>
        </w:rPr>
      </w:pPr>
      <w:r>
        <w:rPr/>
      </w:r>
    </w:p>
    <w:p>
      <w:pPr>
        <w:pStyle w:val="Normal"/>
        <w:jc w:val="both"/>
        <w:rPr>
          <w:rFonts w:ascii="Times New Roman" w:hAnsi="Times New Roman" w:cs="Calibri"/>
          <w:b/>
          <w:bCs/>
        </w:rPr>
      </w:pPr>
      <w:r>
        <w:rPr>
          <w:rFonts w:cs="Calibri" w:ascii="Times New Roman" w:hAnsi="Times New Roman"/>
          <w:b/>
          <w:bCs/>
        </w:rPr>
      </w:r>
    </w:p>
    <w:p>
      <w:pPr>
        <w:pStyle w:val="Normal"/>
        <w:jc w:val="both"/>
        <w:rPr>
          <w:rFonts w:ascii="Times New Roman" w:hAnsi="Times New Roman"/>
        </w:rPr>
      </w:pPr>
      <w:r>
        <w:rPr>
          <w:rFonts w:cs="Calibri" w:ascii="Times New Roman" w:hAnsi="Times New Roman"/>
          <w:b/>
          <w:bCs/>
        </w:rPr>
        <w:t xml:space="preserve">1 – INTRODUÇÃO </w:t>
      </w:r>
    </w:p>
    <w:p>
      <w:pPr>
        <w:pStyle w:val="Normal"/>
        <w:jc w:val="both"/>
        <w:rPr>
          <w:rFonts w:cs="Calibri"/>
          <w:b/>
          <w:bCs/>
        </w:rPr>
      </w:pPr>
      <w:r>
        <w:rPr>
          <w:rFonts w:ascii="Times New Roman" w:hAnsi="Times New Roman"/>
        </w:rPr>
      </w:r>
    </w:p>
    <w:p>
      <w:pPr>
        <w:pStyle w:val="Normal"/>
        <w:jc w:val="both"/>
        <w:rPr>
          <w:rFonts w:ascii="Times New Roman" w:hAnsi="Times New Roman"/>
        </w:rPr>
      </w:pPr>
      <w:r>
        <w:rPr>
          <w:rFonts w:cs="Calibri" w:ascii="Times New Roman" w:hAnsi="Times New Roman"/>
          <w:b w:val="false"/>
          <w:bCs w:val="false"/>
        </w:rPr>
        <w:t>A internacionalização da Educação a Distância (EAD) constitui um fator estratégico para as Instituições de Ensino Superior (IES), proporcionando vantagens acadêmicas, institucionais e sociais. Entre os principais benefícios, destacam-se a ampliação do acesso ao ensino superior, o fortalecimento da cooperação acadêmica internacional, o intercâmbio de práticas pedagógicas e tecnológicas inovadoras, o aumento da visibilidade institucional e o desenvolvimento de competências interculturais essenciais para um mercado de trabalho globalizado.</w:t>
      </w:r>
    </w:p>
    <w:p>
      <w:pPr>
        <w:pStyle w:val="BodyText"/>
        <w:jc w:val="both"/>
        <w:rPr/>
      </w:pPr>
      <w:r>
        <w:rPr/>
        <w:t>A universidade, enquanto espaço de produção e transmissão do conhecimento, desempenha um papel fundamental na formação acadêmica e na integração cultural. Conforme Oliveira e Freitas (2017), a interculturalidade está inerente à dinâmica universitária, favorecendo a interação entre diferentes realidades socioculturais. Diante desse contexto, este estudo tem como objetivo analisar o impacto das iniciativas de internacionalização na EAD, com ênfase na implementação do COIL e na participação em programas da IALU. O foco recai sobre a experiência da Universidade La Salle, evidenciando os benefícios acadêmicos e interculturais dessas práticas.</w:t>
      </w:r>
    </w:p>
    <w:p>
      <w:pPr>
        <w:pStyle w:val="Normal"/>
        <w:jc w:val="both"/>
        <w:rPr>
          <w:rFonts w:ascii="Times New Roman" w:hAnsi="Times New Roman"/>
          <w:b w:val="false"/>
          <w:bCs w:val="false"/>
        </w:rPr>
      </w:pPr>
      <w:r>
        <w:rPr>
          <w:rFonts w:cs="Calibri" w:ascii="Times New Roman" w:hAnsi="Times New Roman"/>
          <w:b w:val="false"/>
          <w:bCs w:val="false"/>
        </w:rPr>
        <w:t>A metodologia adotada possui abordagem qualitativa e natureza exploratória, sendo estruturada por meio de um estudo de caso. Foram analisados programas de internacionalização implementados na Universidade La Salle, com destaque para um projeto de colaboração online entre professores do Brasil e do México. Os dados foram coletados por meio de questionários aplicados aos participantes, análise documental de relatórios institucionais e observação direta das atividades acadêmicas desenvolvidas.</w:t>
      </w:r>
    </w:p>
    <w:p>
      <w:pPr>
        <w:pStyle w:val="BodyText"/>
        <w:jc w:val="both"/>
        <w:rPr>
          <w:rFonts w:ascii="Times New Roman" w:hAnsi="Times New Roman" w:cs="Calibri"/>
          <w:b w:val="false"/>
          <w:bCs w:val="false"/>
        </w:rPr>
      </w:pPr>
      <w:r>
        <w:rPr>
          <w:rFonts w:cs="Calibri" w:ascii="Times New Roman" w:hAnsi="Times New Roman"/>
          <w:b w:val="false"/>
          <w:bCs w:val="false"/>
        </w:rPr>
      </w:r>
    </w:p>
    <w:p>
      <w:pPr>
        <w:pStyle w:val="BodyText"/>
        <w:jc w:val="both"/>
        <w:rPr>
          <w:rFonts w:ascii="Times New Roman" w:hAnsi="Times New Roman" w:cs="Calibri"/>
          <w:b/>
          <w:bCs/>
        </w:rPr>
      </w:pPr>
      <w:r>
        <w:rPr>
          <w:rFonts w:cs="Calibri" w:ascii="Times New Roman" w:hAnsi="Times New Roman"/>
          <w:b/>
          <w:bCs/>
        </w:rPr>
        <w:t>2 – DESENVOLVIMENTO</w:t>
      </w:r>
    </w:p>
    <w:p>
      <w:pPr>
        <w:pStyle w:val="BodyText"/>
        <w:jc w:val="both"/>
        <w:rPr>
          <w:rFonts w:ascii="Times New Roman" w:hAnsi="Times New Roman" w:cs="Calibri"/>
          <w:b/>
          <w:bCs/>
        </w:rPr>
      </w:pPr>
      <w:r>
        <w:rPr>
          <w:rFonts w:cs="Calibri" w:ascii="Times New Roman" w:hAnsi="Times New Roman"/>
          <w:b/>
          <w:bCs/>
        </w:rPr>
        <w:t xml:space="preserve">2.1 – A Universidade La Salle </w:t>
      </w:r>
      <w:r>
        <w:rPr>
          <w:rFonts w:cs="Calibri" w:ascii="Times New Roman" w:hAnsi="Times New Roman"/>
          <w:b/>
          <w:bCs/>
        </w:rPr>
        <w:t>e sua estratégia de Internacionalização</w:t>
      </w:r>
    </w:p>
    <w:p>
      <w:pPr>
        <w:pStyle w:val="BodyText"/>
        <w:jc w:val="both"/>
        <w:rPr>
          <w:rFonts w:ascii="Times New Roman" w:hAnsi="Times New Roman"/>
        </w:rPr>
      </w:pPr>
      <w:r>
        <w:rPr>
          <w:rFonts w:cs="Calibri" w:ascii="Times New Roman" w:hAnsi="Times New Roman"/>
          <w:bCs/>
          <w:color w:val="171919"/>
        </w:rPr>
        <w:t>A</w:t>
      </w:r>
      <w:r>
        <w:rPr>
          <w:rFonts w:cs="Calibri" w:ascii="Times New Roman" w:hAnsi="Times New Roman"/>
          <w:bCs/>
          <w:color w:val="171919"/>
        </w:rPr>
        <w:t xml:space="preserve"> universidade católica lassalista comprometida com o princípio de que todo conhecimento é prático e empoderador, repleto da capacidade de transformar vidas. Ancorada na tradição viva dos Irmãos das Escolas Cristãs e em associação com uma comunidade de aprendizagem diversificada e inclusiva, sua missão é educar a pessoa como um todo, promovendo uma busca rigorosa e livre da verdade.</w:t>
      </w:r>
      <w:r>
        <w:rPr>
          <w:rFonts w:cs="Calibri" w:ascii="Times New Roman" w:hAnsi="Times New Roman"/>
          <w:b/>
          <w:bCs/>
        </w:rPr>
        <w:t xml:space="preserve"> </w:t>
      </w:r>
    </w:p>
    <w:p>
      <w:pPr>
        <w:pStyle w:val="BodyText"/>
        <w:jc w:val="both"/>
        <w:rPr>
          <w:rFonts w:cs="Calibri"/>
          <w:b/>
          <w:bCs/>
        </w:rPr>
      </w:pPr>
      <w:r>
        <w:rPr>
          <w:rFonts w:cs="Calibri" w:ascii="Times New Roman" w:hAnsi="Times New Roman"/>
          <w:color w:val="171919"/>
        </w:rPr>
        <w:t xml:space="preserve">O ensino e a aprendizagem estão no centro da missão educativa lassalista. Na La Salle, todos são alunos e professores. Aqueles que aceitam o desafio de uma educação lassalista procuram não apenas exercitar a mente, mas inculcar o amor pelo aprendizado, a criatividade, o senso de identidade e a capacidade de discernir relacionamentos e possibilidades onde nenhum é óbvio. O amor pelo ensino e aprendizagem se manifesta em oportunidades para alunos, professores, administradores e funcionários se tornarem pessoas reflexivas e perspicazes. </w:t>
      </w:r>
    </w:p>
    <w:p>
      <w:pPr>
        <w:pStyle w:val="BodyText"/>
        <w:jc w:val="both"/>
        <w:rPr>
          <w:rFonts w:ascii="Times New Roman" w:hAnsi="Times New Roman" w:cs="Calibri"/>
          <w:b/>
          <w:bCs/>
        </w:rPr>
      </w:pPr>
      <w:r>
        <w:rPr>
          <w:rFonts w:cs="Calibri" w:ascii="Times New Roman" w:hAnsi="Times New Roman"/>
          <w:b/>
          <w:bCs/>
        </w:rPr>
      </w:r>
    </w:p>
    <w:p>
      <w:pPr>
        <w:pStyle w:val="BodyText"/>
        <w:jc w:val="both"/>
        <w:rPr>
          <w:rFonts w:cs="Calibri"/>
        </w:rPr>
      </w:pPr>
      <w:r>
        <w:rPr>
          <w:rFonts w:cs="Calibri" w:ascii="Times New Roman" w:hAnsi="Times New Roman"/>
          <w:b/>
          <w:bCs/>
        </w:rPr>
        <w:t>2.2 - Programas</w:t>
      </w:r>
    </w:p>
    <w:p>
      <w:pPr>
        <w:pStyle w:val="BodyText"/>
        <w:jc w:val="both"/>
        <w:rPr>
          <w:rFonts w:ascii="Times New Roman" w:hAnsi="Times New Roman"/>
        </w:rPr>
      </w:pPr>
      <w:r>
        <w:rPr>
          <w:rFonts w:cs="Calibri" w:ascii="Times New Roman" w:hAnsi="Times New Roman"/>
        </w:rPr>
        <w:t>A Rede Lasalle, por meio da Universidade La Salle (Unilasalle), oferece diversas oportunidades de internacionalização para seus alunos, incluindo programas que podem ser acessados, tanto por estudantes da Educação a Distância (EAD), quanto pelos estudantes presenciais.</w:t>
      </w:r>
    </w:p>
    <w:p>
      <w:pPr>
        <w:pStyle w:val="BodyText"/>
        <w:jc w:val="both"/>
        <w:rPr>
          <w:rFonts w:ascii="Times New Roman" w:hAnsi="Times New Roman" w:cs="Calibri"/>
        </w:rPr>
      </w:pPr>
      <w:r>
        <w:rPr>
          <w:rFonts w:cs="Calibri" w:ascii="Times New Roman" w:hAnsi="Times New Roman"/>
        </w:rPr>
        <w:t>E</w:t>
      </w:r>
      <w:r>
        <w:rPr>
          <w:rFonts w:cs="Calibri" w:ascii="Times New Roman" w:hAnsi="Times New Roman"/>
        </w:rPr>
        <w:t>stabelece colaborações</w:t>
      </w:r>
      <w:r>
        <w:rPr>
          <w:rFonts w:cs="Calibri" w:ascii="Times New Roman" w:hAnsi="Times New Roman"/>
        </w:rPr>
        <w:t xml:space="preserve"> com mais de 60 </w:t>
      </w:r>
      <w:r>
        <w:rPr>
          <w:rFonts w:cs="Calibri" w:ascii="Times New Roman" w:hAnsi="Times New Roman"/>
        </w:rPr>
        <w:t>universidades em diferentes países</w:t>
      </w:r>
      <w:r>
        <w:rPr>
          <w:rFonts w:cs="Calibri" w:ascii="Times New Roman" w:hAnsi="Times New Roman"/>
        </w:rPr>
        <w:t xml:space="preserve">, possibilitando aos alunos a realização de parte de seus cursos no exterior. Semestralmente são oferecidas algumas bolsas de incentivo à mobilidade acadêmica, com 100% de desconto nas mensalidades durante o período de intercâmbio. </w:t>
      </w:r>
    </w:p>
    <w:p>
      <w:pPr>
        <w:pStyle w:val="BodyText"/>
        <w:jc w:val="both"/>
        <w:rPr>
          <w:rFonts w:cs="Calibri"/>
          <w:color w:val="212529"/>
        </w:rPr>
      </w:pPr>
      <w:r>
        <w:rPr>
          <w:rFonts w:cs="Calibri" w:ascii="Times New Roman" w:hAnsi="Times New Roman"/>
        </w:rPr>
        <w:t>As Universidades conveniadas estão espalhadas pelo mundo, como, por exemplo, nos seguintes países: América Latina (Argentina, Bolívia, Colômbia, Costa Rica, Guatemala, México, Nicarágua, Peru e Venezuela); África (Camarões, Costa do Marfim e Quênia); Estados Unidos; Ásia (Filipinas e Sigapura); Oriente Médio (Palestina) e na Europa (Andorra, Áustria, Espanha, França, Itália e Portugal).</w:t>
      </w:r>
    </w:p>
    <w:p>
      <w:pPr>
        <w:pStyle w:val="BodyText"/>
        <w:jc w:val="both"/>
        <w:rPr>
          <w:rFonts w:cs="Calibri"/>
          <w:color w:val="212529"/>
        </w:rPr>
      </w:pPr>
      <w:r>
        <w:rPr>
          <w:rFonts w:cs="Calibri" w:ascii="Times New Roman" w:hAnsi="Times New Roman"/>
          <w:color w:val="212529"/>
        </w:rPr>
        <w:t xml:space="preserve">Por meio do programa internacional promovido pela </w:t>
      </w:r>
      <w:r>
        <w:rPr>
          <w:rFonts w:cs="Calibri" w:ascii="Times New Roman" w:hAnsi="Times New Roman"/>
          <w:i/>
          <w:iCs/>
          <w:color w:val="212529"/>
        </w:rPr>
        <w:t>International Association of La Salle Universities</w:t>
      </w:r>
      <w:r>
        <w:rPr>
          <w:rFonts w:cs="Calibri" w:ascii="Times New Roman" w:hAnsi="Times New Roman"/>
          <w:color w:val="212529"/>
        </w:rPr>
        <w:t xml:space="preserve"> (IALU), e</w:t>
      </w:r>
      <w:r>
        <w:rPr>
          <w:rFonts w:cs="Calibri" w:ascii="Times New Roman" w:hAnsi="Times New Roman"/>
        </w:rPr>
        <w:t xml:space="preserve">xiste anualmente, um evento denominado </w:t>
      </w:r>
      <w:r>
        <w:rPr>
          <w:rFonts w:cs="Calibri" w:ascii="Times New Roman" w:hAnsi="Times New Roman"/>
          <w:i/>
          <w:iCs/>
        </w:rPr>
        <w:t>Leadership and Global Understanding Summer Program</w:t>
      </w:r>
      <w:r>
        <w:rPr>
          <w:rFonts w:cs="Calibri" w:ascii="Times New Roman" w:hAnsi="Times New Roman"/>
        </w:rPr>
        <w:t xml:space="preserve">, com duração de duas semanas, durante as quais são realizados </w:t>
      </w:r>
      <w:r>
        <w:rPr>
          <w:rFonts w:cs="Calibri" w:ascii="Times New Roman" w:hAnsi="Times New Roman"/>
          <w:i/>
          <w:iCs/>
        </w:rPr>
        <w:t>workshops</w:t>
      </w:r>
      <w:r>
        <w:rPr>
          <w:rFonts w:cs="Calibri" w:ascii="Times New Roman" w:hAnsi="Times New Roman"/>
        </w:rPr>
        <w:t xml:space="preserve"> sobre liderança, tomada de decisão, questões globais, identidade e autoconhecimento, missão lassalista, ética, entre outros, debates, palestras, noites internacionais para compartilhamento sobre cultura e costumes dos países participantes, interação com a comunidade local e elaboração de projeto internacional em equipe multicultural. Esse programa envolve estudantes e professores de todas as universidades Lassalistas do mundo. Cada ano é sediado em uma das universidades La Salle e conta com grande diversidade de representantes de instituição da rede. </w:t>
      </w:r>
    </w:p>
    <w:p>
      <w:pPr>
        <w:pStyle w:val="BodyText"/>
        <w:jc w:val="both"/>
        <w:rPr>
          <w:rFonts w:cs="Calibri"/>
          <w:color w:val="000000"/>
        </w:rPr>
      </w:pPr>
      <w:r>
        <w:rPr>
          <w:rFonts w:cs="Calibri" w:ascii="Times New Roman" w:hAnsi="Times New Roman"/>
          <w:color w:val="212529"/>
        </w:rPr>
        <w:t xml:space="preserve">Por meio do programa internacional promovido pela </w:t>
      </w:r>
      <w:r>
        <w:rPr>
          <w:rFonts w:cs="Calibri" w:ascii="Times New Roman" w:hAnsi="Times New Roman"/>
          <w:i/>
          <w:iCs/>
          <w:color w:val="212529"/>
        </w:rPr>
        <w:t>International Association of La Salle Universities</w:t>
      </w:r>
      <w:r>
        <w:rPr>
          <w:rFonts w:cs="Calibri" w:ascii="Times New Roman" w:hAnsi="Times New Roman"/>
          <w:color w:val="212529"/>
        </w:rPr>
        <w:t xml:space="preserve"> (IALU) e sediado sempre em uma universidade lassalista, os alunos desenvolvem habilidades como a liderança, tomada de decisão e consciência social, interagem com outras culturas, participam de workshops, palestras, apresentações, além de trabalharem conjuntamente em projetos voltados para a Rede La Salle e para o país que naquele ano recebe o programa. O Summer Program teve início em 2012 na La Salle Beauvais, França. Desde aquele ano já ocorreram edições na Filadélfia, Barcelona, Roma, México e, em 2018, no Brasil. Em julho, o Unilasalle-RJ recepcionou 36 estudantes lassalistas de oito países (Argentina, Bolívia, Brasil, Estados Unidos, França, Filipinas, México e Peru). Entre os frutos do La Salle Summer Program Brasil, estão projetos elaborados pelos alunos para melhorias no Pé Pequeno. As propostas surgiram após visita à comunidade, e uma delas já se tornou realidade: a horta dos moradores. Em 2019 o programa de verão chega à sua oitava edição e será realizado novamente na Unilasalle France (campus Beauvais e Rouen), devido à comemoração dos 300 anos do legado de São João Batista de La Salle.</w:t>
      </w:r>
      <w:r>
        <w:rPr>
          <w:rFonts w:cs="Calibri" w:ascii="Times New Roman" w:hAnsi="Times New Roman"/>
        </w:rPr>
        <w:t xml:space="preserve"> </w:t>
      </w:r>
    </w:p>
    <w:p>
      <w:pPr>
        <w:pStyle w:val="BodyText"/>
        <w:jc w:val="both"/>
        <w:rPr>
          <w:rFonts w:ascii="Times New Roman" w:hAnsi="Times New Roman"/>
        </w:rPr>
      </w:pPr>
      <w:r>
        <w:rPr>
          <w:rFonts w:cs="Calibri" w:ascii="Times New Roman" w:hAnsi="Times New Roman"/>
          <w:color w:val="000000"/>
        </w:rPr>
        <w:t xml:space="preserve">Existe, ainda, o Programa de Aprendizagem Colaborativa Online da Organização das Universidades Católicas da América Latina e do Caribe (ODUCAL). Por meio dessa iniciativa, busca-se facilitar o contato e a colaboração entre professores de universidades afiliadas à ODUCAL de diferentes países da região, para promover a concepção e implementação de projetos colaborativos internacionais de ensino a distância, contribuindo assim para o desenvolvimento das competências globais e interculturais dos alunos. </w:t>
      </w:r>
    </w:p>
    <w:p>
      <w:pPr>
        <w:pStyle w:val="BodyText"/>
        <w:jc w:val="both"/>
        <w:rPr>
          <w:rFonts w:ascii="Times New Roman" w:hAnsi="Times New Roman"/>
        </w:rPr>
      </w:pPr>
      <w:r>
        <w:rPr>
          <w:rFonts w:ascii="Times New Roman" w:hAnsi="Times New Roman"/>
        </w:rPr>
      </w:r>
    </w:p>
    <w:p>
      <w:pPr>
        <w:pStyle w:val="BodyText"/>
        <w:jc w:val="both"/>
        <w:rPr>
          <w:rFonts w:cs="Calibri"/>
        </w:rPr>
      </w:pPr>
      <w:r>
        <w:rPr>
          <w:rStyle w:val="Strong"/>
          <w:rFonts w:cs="Calibri" w:ascii="Times New Roman" w:hAnsi="Times New Roman"/>
        </w:rPr>
        <w:t xml:space="preserve">2.3 – </w:t>
      </w:r>
      <w:r>
        <w:rPr>
          <w:rStyle w:val="Strong"/>
          <w:rFonts w:cs="Calibri" w:ascii="Times New Roman" w:hAnsi="Times New Roman"/>
        </w:rPr>
        <w:t xml:space="preserve">O modelo </w:t>
      </w:r>
      <w:r>
        <w:rPr>
          <w:rStyle w:val="Strong"/>
          <w:rFonts w:cs="Calibri" w:ascii="Times New Roman" w:hAnsi="Times New Roman"/>
        </w:rPr>
        <w:t>COIL</w:t>
      </w:r>
    </w:p>
    <w:p>
      <w:pPr>
        <w:pStyle w:val="Normal"/>
        <w:jc w:val="both"/>
        <w:rPr>
          <w:rFonts w:ascii="Times New Roman" w:hAnsi="Times New Roman"/>
        </w:rPr>
      </w:pPr>
      <w:r>
        <w:rPr>
          <w:rFonts w:cs="Calibri" w:ascii="Times New Roman" w:hAnsi="Times New Roman"/>
        </w:rPr>
        <w:t xml:space="preserve">O </w:t>
      </w:r>
      <w:r>
        <w:rPr>
          <w:rFonts w:cs="Calibri" w:ascii="Times New Roman" w:hAnsi="Times New Roman"/>
          <w:i/>
          <w:iCs/>
        </w:rPr>
        <w:t>Collaborative Online International Learning</w:t>
      </w:r>
      <w:r>
        <w:rPr>
          <w:rFonts w:cs="Calibri" w:ascii="Times New Roman" w:hAnsi="Times New Roman"/>
        </w:rPr>
        <w:t xml:space="preserve"> (COIL) </w:t>
      </w:r>
      <w:r>
        <w:rPr>
          <w:rFonts w:cs="Calibri" w:ascii="Times New Roman" w:hAnsi="Times New Roman"/>
        </w:rPr>
        <w:t>representa uma metodologia</w:t>
      </w:r>
      <w:r>
        <w:rPr>
          <w:rFonts w:cs="Calibri" w:ascii="Times New Roman" w:hAnsi="Times New Roman"/>
        </w:rPr>
        <w:t xml:space="preserve"> inovadora </w:t>
      </w:r>
      <w:r>
        <w:rPr>
          <w:rFonts w:cs="Calibri" w:ascii="Times New Roman" w:hAnsi="Times New Roman"/>
        </w:rPr>
        <w:t>voltada</w:t>
      </w:r>
      <w:r>
        <w:rPr>
          <w:rFonts w:cs="Calibri" w:ascii="Times New Roman" w:hAnsi="Times New Roman"/>
        </w:rPr>
        <w:t xml:space="preserve"> p</w:t>
      </w:r>
      <w:r>
        <w:rPr>
          <w:rFonts w:cs="Calibri" w:ascii="Times New Roman" w:hAnsi="Times New Roman"/>
        </w:rPr>
        <w:t>ara</w:t>
      </w:r>
      <w:r>
        <w:rPr>
          <w:rFonts w:cs="Calibri" w:ascii="Times New Roman" w:hAnsi="Times New Roman"/>
        </w:rPr>
        <w:t xml:space="preserve"> a internacionalização do ensino superior por meio da colaboração </w:t>
      </w:r>
      <w:r>
        <w:rPr>
          <w:rFonts w:cs="Calibri" w:ascii="Times New Roman" w:hAnsi="Times New Roman"/>
        </w:rPr>
        <w:t>virtual</w:t>
      </w:r>
      <w:r>
        <w:rPr>
          <w:rFonts w:cs="Calibri" w:ascii="Times New Roman" w:hAnsi="Times New Roman"/>
        </w:rPr>
        <w:t xml:space="preserve">. </w:t>
      </w:r>
      <w:r>
        <w:rPr>
          <w:rFonts w:cs="Calibri" w:ascii="Times New Roman" w:hAnsi="Times New Roman"/>
        </w:rPr>
        <w:t xml:space="preserve">Esse modelo pedagógico permite que </w:t>
      </w:r>
      <w:r>
        <w:rPr>
          <w:rFonts w:cs="Calibri" w:ascii="Times New Roman" w:hAnsi="Times New Roman"/>
        </w:rPr>
        <w:t xml:space="preserve">professores e estudantes de diferentes países </w:t>
      </w:r>
      <w:r>
        <w:rPr>
          <w:rFonts w:cs="Calibri" w:ascii="Times New Roman" w:hAnsi="Times New Roman"/>
        </w:rPr>
        <w:t xml:space="preserve">interajam em atividades acadêmicas conjuntas, utilizando plataformas digitais </w:t>
      </w:r>
      <w:r>
        <w:rPr>
          <w:rFonts w:cs="Calibri" w:ascii="Times New Roman" w:hAnsi="Times New Roman"/>
        </w:rPr>
        <w:t>para facilitar a comunicação e o trabalho colaborativo. Além disso, promove o enriquecimento cultural por meio da interação entre pessoas de diferentes contextos.</w:t>
      </w:r>
    </w:p>
    <w:p>
      <w:pPr>
        <w:pStyle w:val="BodyText"/>
        <w:spacing w:before="0" w:after="83"/>
        <w:jc w:val="both"/>
        <w:rPr>
          <w:rFonts w:ascii="Times New Roman" w:hAnsi="Times New Roman"/>
        </w:rPr>
      </w:pPr>
      <w:r>
        <w:rPr>
          <w:rFonts w:cs="Calibri" w:ascii="Times New Roman" w:hAnsi="Times New Roman"/>
        </w:rPr>
        <w:t>Ele funciona sob a forma de parceria acadêmica aonde professores de duas (ou mais) instituições de países diferentes trabalham juntos para planejar uma unidade de ensino ou projeto, sendo que, essa colaboração é integrada a cursos já existentes em cada instituição.</w:t>
      </w:r>
    </w:p>
    <w:p>
      <w:pPr>
        <w:pStyle w:val="BodyText"/>
        <w:spacing w:before="0" w:after="83"/>
        <w:jc w:val="both"/>
        <w:rPr>
          <w:rFonts w:ascii="Times New Roman" w:hAnsi="Times New Roman" w:cs="Calibri"/>
        </w:rPr>
      </w:pPr>
      <w:r>
        <w:rPr>
          <w:rFonts w:cs="Calibri" w:ascii="Times New Roman" w:hAnsi="Times New Roman"/>
        </w:rPr>
        <w:t>Os estudantes de ambas as instituições são agrupados em equipes para trabalhar em tarefas e desafios conjuntos. O foco é em atividades que incentivam o aprendizado ativo, como resolução de problemas, estudos de caso ou projetos criativos.</w:t>
      </w:r>
    </w:p>
    <w:p>
      <w:pPr>
        <w:pStyle w:val="BodyText"/>
        <w:jc w:val="both"/>
        <w:rPr>
          <w:rFonts w:ascii="Times New Roman" w:hAnsi="Times New Roman"/>
        </w:rPr>
      </w:pPr>
      <w:r>
        <w:rPr>
          <w:rFonts w:ascii="Times New Roman" w:hAnsi="Times New Roman"/>
        </w:rPr>
      </w:r>
    </w:p>
    <w:p>
      <w:pPr>
        <w:pStyle w:val="BodyText"/>
        <w:jc w:val="both"/>
        <w:rPr>
          <w:rFonts w:cs="Calibri"/>
        </w:rPr>
      </w:pPr>
      <w:r>
        <w:rPr>
          <w:rFonts w:cs="Calibri" w:ascii="Times New Roman" w:hAnsi="Times New Roman"/>
          <w:b/>
          <w:bCs/>
        </w:rPr>
        <w:t>2.4 – Estudo de Caso</w:t>
      </w:r>
    </w:p>
    <w:p>
      <w:pPr>
        <w:pStyle w:val="BodyText"/>
        <w:jc w:val="both"/>
        <w:rPr>
          <w:rFonts w:ascii="Times New Roman" w:hAnsi="Times New Roman"/>
        </w:rPr>
      </w:pPr>
      <w:r>
        <w:rPr>
          <w:rFonts w:cs="Calibri" w:ascii="Times New Roman" w:hAnsi="Times New Roman"/>
        </w:rPr>
        <w:t>N</w:t>
      </w:r>
      <w:r>
        <w:rPr>
          <w:rFonts w:cs="Calibri" w:ascii="Times New Roman" w:hAnsi="Times New Roman"/>
        </w:rPr>
        <w:t xml:space="preserve">o ano de 2022, </w:t>
      </w:r>
      <w:r>
        <w:rPr>
          <w:rFonts w:cs="Calibri" w:ascii="Times New Roman" w:hAnsi="Times New Roman"/>
        </w:rPr>
        <w:t>foi implementado um projeto COIL. A iniciativa envolveu docentes e discentes, e para os docentes</w:t>
      </w:r>
      <w:r>
        <w:rPr>
          <w:rFonts w:cs="Calibri" w:ascii="Times New Roman" w:hAnsi="Times New Roman"/>
        </w:rPr>
        <w:t xml:space="preserve"> voluntário</w:t>
      </w:r>
      <w:r>
        <w:rPr>
          <w:rFonts w:cs="Calibri" w:ascii="Times New Roman" w:hAnsi="Times New Roman"/>
        </w:rPr>
        <w:t>s</w:t>
      </w:r>
      <w:r>
        <w:rPr>
          <w:rFonts w:cs="Calibri" w:ascii="Times New Roman" w:hAnsi="Times New Roman"/>
        </w:rPr>
        <w:t xml:space="preserve"> em participar do </w:t>
      </w:r>
      <w:r>
        <w:rPr>
          <w:rFonts w:cs="Calibri" w:ascii="Times New Roman" w:hAnsi="Times New Roman"/>
        </w:rPr>
        <w:t>programa</w:t>
      </w:r>
      <w:r>
        <w:rPr>
          <w:rFonts w:cs="Calibri" w:ascii="Times New Roman" w:hAnsi="Times New Roman"/>
        </w:rPr>
        <w:t>, ocorreu um treinamento para que a partir desse desenvolvesse</w:t>
      </w:r>
      <w:r>
        <w:rPr>
          <w:rFonts w:cs="Calibri" w:ascii="Times New Roman" w:hAnsi="Times New Roman"/>
        </w:rPr>
        <w:t>m</w:t>
      </w:r>
      <w:r>
        <w:rPr>
          <w:rFonts w:cs="Calibri" w:ascii="Times New Roman" w:hAnsi="Times New Roman"/>
        </w:rPr>
        <w:t xml:space="preserve"> o projeto de internacionalização, colaborativo.</w:t>
      </w:r>
    </w:p>
    <w:p>
      <w:pPr>
        <w:pStyle w:val="Normal"/>
        <w:spacing w:lineRule="auto" w:line="276" w:before="57" w:after="57"/>
        <w:jc w:val="both"/>
        <w:rPr>
          <w:rFonts w:ascii="Times New Roman" w:hAnsi="Times New Roman"/>
        </w:rPr>
      </w:pPr>
      <w: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6120130" cy="27920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3"/>
                    <a:stretch>
                      <a:fillRect/>
                    </a:stretch>
                  </pic:blipFill>
                  <pic:spPr bwMode="auto">
                    <a:xfrm>
                      <a:off x="0" y="0"/>
                      <a:ext cx="6120130" cy="2792095"/>
                    </a:xfrm>
                    <a:prstGeom prst="rect">
                      <a:avLst/>
                    </a:prstGeom>
                    <a:noFill/>
                  </pic:spPr>
                </pic:pic>
              </a:graphicData>
            </a:graphic>
          </wp:anchor>
        </w:drawing>
      </w:r>
      <w:r>
        <w:rPr>
          <w:rFonts w:cs="Calibri" w:ascii="Times New Roman" w:hAnsi="Times New Roman"/>
        </w:rPr>
        <w:t>A</w:t>
      </w:r>
      <w:r>
        <w:rPr>
          <w:rFonts w:cs="Calibri" w:ascii="Times New Roman" w:hAnsi="Times New Roman"/>
        </w:rPr>
        <w:t xml:space="preserve"> Coordenadora do programa COIL, design</w:t>
      </w:r>
      <w:r>
        <w:rPr>
          <w:rFonts w:cs="Calibri" w:ascii="Times New Roman" w:hAnsi="Times New Roman"/>
        </w:rPr>
        <w:t>ava</w:t>
      </w:r>
      <w:r>
        <w:rPr>
          <w:rFonts w:cs="Calibri" w:ascii="Times New Roman" w:hAnsi="Times New Roman"/>
        </w:rPr>
        <w:t xml:space="preserve"> como parceiro</w:t>
      </w:r>
      <w:r>
        <w:rPr>
          <w:rFonts w:cs="Calibri" w:ascii="Times New Roman" w:hAnsi="Times New Roman"/>
        </w:rPr>
        <w:t>s</w:t>
      </w:r>
      <w:r>
        <w:rPr>
          <w:rFonts w:cs="Calibri" w:ascii="Times New Roman" w:hAnsi="Times New Roman"/>
        </w:rPr>
        <w:t xml:space="preserve"> para o desenvolvimento do projeto, </w:t>
      </w:r>
      <w:r>
        <w:rPr>
          <w:rFonts w:cs="Calibri" w:ascii="Times New Roman" w:hAnsi="Times New Roman"/>
        </w:rPr>
        <w:t xml:space="preserve">professores que mantinham entre si, certa aderência. Para o autor, foi designado </w:t>
      </w:r>
      <w:r>
        <w:rPr>
          <w:rFonts w:cs="Calibri" w:ascii="Times New Roman" w:hAnsi="Times New Roman"/>
        </w:rPr>
        <w:t xml:space="preserve">um professor de Estatística da Universidad La Salle Oaxaca, no México. </w:t>
      </w:r>
      <w:r>
        <w:rPr>
          <w:rFonts w:cs="Calibri" w:ascii="Times New Roman" w:hAnsi="Times New Roman"/>
        </w:rPr>
        <w:t xml:space="preserve">Realizado um </w:t>
      </w:r>
      <w:r>
        <w:rPr>
          <w:rFonts w:cs="Calibri" w:ascii="Times New Roman" w:hAnsi="Times New Roman"/>
        </w:rPr>
        <w:t>contato inicial para traçar o nosso plano de trabalho. O idioma escolhido foi o espanhol. Criamos um grupo de WhatsApp para a interação de nossas turmas, utilizamos o Google Classroom e o Google Meet para apoiar os levantamentos de dados e estabelecemos que os encontros síncronos seriam realizados pelo Zoom.</w:t>
      </w:r>
    </w:p>
    <w:p>
      <w:pPr>
        <w:pStyle w:val="Normal"/>
        <w:spacing w:lineRule="auto" w:line="276" w:before="57" w:after="57"/>
        <w:jc w:val="both"/>
        <w:rPr>
          <w:rFonts w:ascii="Times New Roman" w:hAnsi="Times New Roman"/>
        </w:rPr>
      </w:pPr>
      <w:r>
        <w:rPr>
          <w:rFonts w:cs="Calibri" w:ascii="Times New Roman" w:hAnsi="Times New Roman"/>
        </w:rPr>
        <w:t>Segue-se uma troca de conversas entre nós:</w:t>
      </w:r>
    </w:p>
    <w:p>
      <w:pPr>
        <w:pStyle w:val="Normal"/>
        <w:spacing w:lineRule="auto" w:line="276" w:before="57" w:after="57"/>
        <w:jc w:val="both"/>
        <w:rPr>
          <w:rFonts w:cs="Calibri"/>
        </w:rPr>
      </w:pPr>
      <w:r>
        <w:rPr>
          <w:rFonts w:ascii="Times New Roman" w:hAnsi="Times New Roman"/>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6120130" cy="2703195"/>
            <wp:effectExtent l="0" t="0" r="0" b="0"/>
            <wp:wrapSquare wrapText="largest"/>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4"/>
                    <a:stretch>
                      <a:fillRect/>
                    </a:stretch>
                  </pic:blipFill>
                  <pic:spPr bwMode="auto">
                    <a:xfrm>
                      <a:off x="0" y="0"/>
                      <a:ext cx="6120130" cy="2703195"/>
                    </a:xfrm>
                    <a:prstGeom prst="rect">
                      <a:avLst/>
                    </a:prstGeom>
                    <a:noFill/>
                  </pic:spPr>
                </pic:pic>
              </a:graphicData>
            </a:graphic>
          </wp:anchor>
        </w:drawing>
      </w:r>
    </w:p>
    <w:p>
      <w:pPr>
        <w:pStyle w:val="BodyText"/>
        <w:jc w:val="both"/>
        <w:rPr>
          <w:rFonts w:ascii="Times New Roman" w:hAnsi="Times New Roman"/>
        </w:rPr>
      </w:pPr>
      <w:r>
        <w:rPr>
          <w:rFonts w:ascii="Times New Roman" w:hAnsi="Times New Roman"/>
        </w:rPr>
        <w:t xml:space="preserve">Inicialmente, a questão do fuso horário </w:t>
      </w:r>
      <w:r>
        <w:rPr>
          <w:rFonts w:ascii="Times New Roman" w:hAnsi="Times New Roman"/>
        </w:rPr>
        <w:t xml:space="preserve">foi um fator complicador, até </w:t>
      </w:r>
      <w:r>
        <w:rPr>
          <w:rFonts w:ascii="Times New Roman" w:hAnsi="Times New Roman"/>
        </w:rPr>
        <w:t>o acerto de um horário em comum para a realização de</w:t>
      </w:r>
      <w:r>
        <w:rPr>
          <w:rFonts w:ascii="Times New Roman" w:hAnsi="Times New Roman"/>
        </w:rPr>
        <w:t xml:space="preserve"> algumas interações síncronas.</w:t>
      </w:r>
    </w:p>
    <w:p>
      <w:pPr>
        <w:pStyle w:val="BodyText"/>
        <w:jc w:val="both"/>
        <w:rPr>
          <w:rFonts w:ascii="Times New Roman" w:hAnsi="Times New Roman"/>
        </w:rPr>
      </w:pPr>
      <w:r>
        <w:drawing>
          <wp:anchor behindDoc="0" distT="0" distB="0" distL="0" distR="0" simplePos="0" locked="0" layoutInCell="0" allowOverlap="1" relativeHeight="4">
            <wp:simplePos x="0" y="0"/>
            <wp:positionH relativeFrom="column">
              <wp:align>center</wp:align>
            </wp:positionH>
            <wp:positionV relativeFrom="paragraph">
              <wp:posOffset>635</wp:posOffset>
            </wp:positionV>
            <wp:extent cx="6120130" cy="2250440"/>
            <wp:effectExtent l="0" t="0" r="0" b="0"/>
            <wp:wrapSquare wrapText="largest"/>
            <wp:docPr id="3" name="Figura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4" descr=""/>
                    <pic:cNvPicPr>
                      <a:picLocks noChangeAspect="1" noChangeArrowheads="1"/>
                    </pic:cNvPicPr>
                  </pic:nvPicPr>
                  <pic:blipFill>
                    <a:blip r:embed="rId5"/>
                    <a:stretch>
                      <a:fillRect/>
                    </a:stretch>
                  </pic:blipFill>
                  <pic:spPr bwMode="auto">
                    <a:xfrm>
                      <a:off x="0" y="0"/>
                      <a:ext cx="6120130" cy="2250440"/>
                    </a:xfrm>
                    <a:prstGeom prst="rect">
                      <a:avLst/>
                    </a:prstGeom>
                    <a:noFill/>
                  </pic:spPr>
                </pic:pic>
              </a:graphicData>
            </a:graphic>
          </wp:anchor>
        </w:drawing>
      </w:r>
      <w:r>
        <w:rPr>
          <w:rFonts w:ascii="Times New Roman" w:hAnsi="Times New Roman"/>
        </w:rPr>
        <w:t xml:space="preserve"> </w:t>
      </w:r>
      <w:r>
        <w:rPr>
          <w:rFonts w:ascii="Times New Roman" w:hAnsi="Times New Roman"/>
        </w:rPr>
        <w:t xml:space="preserve">Após o estabelecimento </w:t>
      </w:r>
      <w:r>
        <w:rPr>
          <w:rFonts w:ascii="Times New Roman" w:hAnsi="Times New Roman"/>
        </w:rPr>
        <w:t>do melhor “</w:t>
      </w:r>
      <w:r>
        <w:rPr>
          <w:rFonts w:ascii="Times New Roman" w:hAnsi="Times New Roman"/>
          <w:i/>
          <w:iCs/>
        </w:rPr>
        <w:t>modus operandi</w:t>
      </w:r>
      <w:r>
        <w:rPr>
          <w:rFonts w:ascii="Times New Roman" w:hAnsi="Times New Roman"/>
        </w:rPr>
        <w:t xml:space="preserve">”, a experiência </w:t>
      </w:r>
      <w:r>
        <w:rPr>
          <w:rFonts w:ascii="Times New Roman" w:hAnsi="Times New Roman"/>
        </w:rPr>
        <w:t>teve prosseguimento</w:t>
      </w:r>
      <w:r>
        <w:rPr>
          <w:rFonts w:ascii="Times New Roman" w:hAnsi="Times New Roman"/>
        </w:rPr>
        <w:t>.</w:t>
      </w:r>
    </w:p>
    <w:p>
      <w:pPr>
        <w:pStyle w:val="BodyText"/>
        <w:jc w:val="both"/>
        <w:rPr>
          <w:rFonts w:ascii="Times New Roman" w:hAnsi="Times New Roman"/>
        </w:rPr>
      </w:pPr>
      <w:r>
        <w:rPr>
          <w:rFonts w:ascii="Times New Roman" w:hAnsi="Times New Roman"/>
        </w:rPr>
        <w:drawing>
          <wp:anchor behindDoc="0" distT="0" distB="0" distL="0" distR="0" simplePos="0" locked="0" layoutInCell="0" allowOverlap="1" relativeHeight="6">
            <wp:simplePos x="0" y="0"/>
            <wp:positionH relativeFrom="column">
              <wp:align>center</wp:align>
            </wp:positionH>
            <wp:positionV relativeFrom="paragraph">
              <wp:posOffset>635</wp:posOffset>
            </wp:positionV>
            <wp:extent cx="4838700" cy="1653540"/>
            <wp:effectExtent l="0" t="0" r="0" b="0"/>
            <wp:wrapSquare wrapText="largest"/>
            <wp:docPr id="4" name="Figura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5" descr=""/>
                    <pic:cNvPicPr>
                      <a:picLocks noChangeAspect="1" noChangeArrowheads="1"/>
                    </pic:cNvPicPr>
                  </pic:nvPicPr>
                  <pic:blipFill>
                    <a:blip r:embed="rId6"/>
                    <a:stretch>
                      <a:fillRect/>
                    </a:stretch>
                  </pic:blipFill>
                  <pic:spPr bwMode="auto">
                    <a:xfrm>
                      <a:off x="0" y="0"/>
                      <a:ext cx="4838700" cy="1653540"/>
                    </a:xfrm>
                    <a:prstGeom prst="rect">
                      <a:avLst/>
                    </a:prstGeom>
                    <a:noFill/>
                  </pic:spPr>
                </pic:pic>
              </a:graphicData>
            </a:graphic>
          </wp:anchor>
        </w:drawing>
      </w:r>
    </w:p>
    <w:p>
      <w:pPr>
        <w:pStyle w:val="BodyText"/>
        <w:jc w:val="both"/>
        <w:rPr>
          <w:rFonts w:ascii="Times New Roman" w:hAnsi="Times New Roman"/>
        </w:rPr>
      </w:pPr>
      <w:r>
        <w:rPr>
          <w:rFonts w:ascii="Times New Roman" w:hAnsi="Times New Roman"/>
        </w:rPr>
      </w:r>
    </w:p>
    <w:p>
      <w:pPr>
        <w:pStyle w:val="BodyText"/>
        <w:jc w:val="both"/>
        <w:rPr>
          <w:rFonts w:ascii="Times New Roman" w:hAnsi="Times New Roman"/>
        </w:rPr>
      </w:pPr>
      <w:r>
        <w:rPr>
          <w:rFonts w:ascii="Times New Roman" w:hAnsi="Times New Roman"/>
        </w:rPr>
      </w:r>
    </w:p>
    <w:p>
      <w:pPr>
        <w:pStyle w:val="BodyText"/>
        <w:jc w:val="both"/>
        <w:rPr>
          <w:rFonts w:ascii="Times New Roman" w:hAnsi="Times New Roman"/>
        </w:rPr>
      </w:pPr>
      <w:r>
        <w:rPr>
          <w:rFonts w:ascii="Times New Roman" w:hAnsi="Times New Roman"/>
        </w:rPr>
      </w:r>
    </w:p>
    <w:p>
      <w:pPr>
        <w:pStyle w:val="BodyText"/>
        <w:jc w:val="both"/>
        <w:rPr>
          <w:rFonts w:ascii="Times New Roman" w:hAnsi="Times New Roman"/>
        </w:rPr>
      </w:pPr>
      <w:r>
        <w:rPr>
          <w:rFonts w:ascii="Times New Roman" w:hAnsi="Times New Roman"/>
        </w:rPr>
      </w:r>
    </w:p>
    <w:p>
      <w:pPr>
        <w:pStyle w:val="BodyText"/>
        <w:jc w:val="both"/>
        <w:rPr>
          <w:rFonts w:ascii="Times New Roman" w:hAnsi="Times New Roman"/>
        </w:rPr>
      </w:pPr>
      <w:r>
        <w:rPr>
          <w:rFonts w:ascii="Times New Roman" w:hAnsi="Times New Roman"/>
        </w:rPr>
      </w:r>
    </w:p>
    <w:p>
      <w:pPr>
        <w:pStyle w:val="BodyText"/>
        <w:jc w:val="both"/>
        <w:rPr>
          <w:rFonts w:ascii="Times New Roman" w:hAnsi="Times New Roman"/>
        </w:rPr>
      </w:pPr>
      <w:r>
        <w:rPr>
          <w:rFonts w:ascii="Times New Roman" w:hAnsi="Times New Roman"/>
        </w:rPr>
      </w:r>
    </w:p>
    <w:p>
      <w:pPr>
        <w:pStyle w:val="BodyText"/>
        <w:jc w:val="both"/>
        <w:rPr>
          <w:rFonts w:ascii="Times New Roman" w:hAnsi="Times New Roman"/>
        </w:rPr>
      </w:pPr>
      <w:r>
        <w:rPr>
          <w:rFonts w:ascii="Times New Roman" w:hAnsi="Times New Roman"/>
        </w:rPr>
        <w:drawing>
          <wp:anchor behindDoc="0" distT="0" distB="0" distL="0" distR="0" simplePos="0" locked="0" layoutInCell="0" allowOverlap="1" relativeHeight="7">
            <wp:simplePos x="0" y="0"/>
            <wp:positionH relativeFrom="column">
              <wp:align>center</wp:align>
            </wp:positionH>
            <wp:positionV relativeFrom="paragraph">
              <wp:posOffset>635</wp:posOffset>
            </wp:positionV>
            <wp:extent cx="3230880" cy="1249680"/>
            <wp:effectExtent l="0" t="0" r="0" b="0"/>
            <wp:wrapSquare wrapText="largest"/>
            <wp:docPr id="5"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6" descr=""/>
                    <pic:cNvPicPr>
                      <a:picLocks noChangeAspect="1" noChangeArrowheads="1"/>
                    </pic:cNvPicPr>
                  </pic:nvPicPr>
                  <pic:blipFill>
                    <a:blip r:embed="rId7"/>
                    <a:stretch>
                      <a:fillRect/>
                    </a:stretch>
                  </pic:blipFill>
                  <pic:spPr bwMode="auto">
                    <a:xfrm>
                      <a:off x="0" y="0"/>
                      <a:ext cx="3230880" cy="1249680"/>
                    </a:xfrm>
                    <a:prstGeom prst="rect">
                      <a:avLst/>
                    </a:prstGeom>
                    <a:noFill/>
                  </pic:spPr>
                </pic:pic>
              </a:graphicData>
            </a:graphic>
          </wp:anchor>
        </w:drawing>
      </w:r>
    </w:p>
    <w:p>
      <w:pPr>
        <w:pStyle w:val="BodyText"/>
        <w:jc w:val="both"/>
        <w:rPr>
          <w:rFonts w:ascii="Times New Roman" w:hAnsi="Times New Roman"/>
        </w:rPr>
      </w:pPr>
      <w:r>
        <w:rPr>
          <w:rFonts w:ascii="Times New Roman" w:hAnsi="Times New Roman"/>
        </w:rPr>
      </w:r>
    </w:p>
    <w:p>
      <w:pPr>
        <w:pStyle w:val="BodyText"/>
        <w:jc w:val="both"/>
        <w:rPr>
          <w:rFonts w:ascii="Times New Roman" w:hAnsi="Times New Roman"/>
        </w:rPr>
      </w:pPr>
      <w:r>
        <w:rPr>
          <w:rFonts w:ascii="Times New Roman" w:hAnsi="Times New Roman"/>
        </w:rPr>
      </w:r>
    </w:p>
    <w:p>
      <w:pPr>
        <w:pStyle w:val="BodyText"/>
        <w:jc w:val="both"/>
        <w:rPr>
          <w:rFonts w:ascii="Times New Roman" w:hAnsi="Times New Roman"/>
        </w:rPr>
      </w:pPr>
      <w:r>
        <w:rPr>
          <w:rFonts w:ascii="Times New Roman" w:hAnsi="Times New Roman"/>
        </w:rPr>
      </w:r>
    </w:p>
    <w:p>
      <w:pPr>
        <w:pStyle w:val="BodyText"/>
        <w:jc w:val="both"/>
        <w:rPr>
          <w:rFonts w:ascii="Times New Roman" w:hAnsi="Times New Roman"/>
        </w:rPr>
      </w:pPr>
      <w:r>
        <w:rPr>
          <w:rFonts w:ascii="Times New Roman" w:hAnsi="Times New Roman"/>
        </w:rPr>
      </w:r>
    </w:p>
    <w:p>
      <w:pPr>
        <w:pStyle w:val="Normal"/>
        <w:spacing w:lineRule="auto" w:line="276" w:before="114" w:after="114"/>
        <w:jc w:val="both"/>
        <w:rPr>
          <w:rFonts w:ascii="Times New Roman" w:hAnsi="Times New Roman"/>
        </w:rPr>
      </w:pPr>
      <w:r>
        <w:rPr>
          <w:rFonts w:cs="Calibri" w:ascii="Times New Roman" w:hAnsi="Times New Roman"/>
        </w:rPr>
        <w:t xml:space="preserve">O primeiro passo consistiu na aplicação de um questionário para identificar as principais diferenças entre as localidades onde estão situadas as universidades participantes. Foram abordados aspectos como a população local, características climáticas, principais atividades econômicas da região, distâncias entre residência, trabalho e universidade, tempo médio de deslocamento entre esses locais, renda média dos alunos, nível de escolaridade dos pais, responsáveis pelo custeio dos estudos, percentual da renda familiar comprometido com a mensalidade universitária, ocupação profissional dos estudantes, atividades de lazer, tempo diário de uso de dispositivos digitais, principais finalidades desse uso e carga horária semanal dedicada aos estudos. </w:t>
      </w:r>
    </w:p>
    <w:p>
      <w:pPr>
        <w:pStyle w:val="Normal"/>
        <w:spacing w:lineRule="auto" w:line="276" w:before="114" w:after="114"/>
        <w:jc w:val="both"/>
        <w:rPr>
          <w:rFonts w:ascii="Times New Roman" w:hAnsi="Times New Roman"/>
        </w:rPr>
      </w:pPr>
      <w:r>
        <w:rPr>
          <w:rFonts w:cs="Calibri" w:ascii="Times New Roman" w:hAnsi="Times New Roman"/>
        </w:rPr>
        <w:t xml:space="preserve">O planejamento das atividades foi acompanhado pela Jefa de Internalización La Salle, que ofereceu orientações e validou o alinhamento do trabalho com os objetivos do programa. </w:t>
      </w:r>
    </w:p>
    <w:p>
      <w:pPr>
        <w:pStyle w:val="Normal"/>
        <w:spacing w:lineRule="auto" w:line="276" w:before="114" w:after="114"/>
        <w:jc w:val="both"/>
        <w:rPr>
          <w:rFonts w:cs="Calibri"/>
        </w:rPr>
      </w:pPr>
      <w:r>
        <w:rPr>
          <w:rFonts w:ascii="Times New Roman" w:hAnsi="Times New Roman"/>
        </w:rPr>
        <w:drawing>
          <wp:anchor behindDoc="0" distT="0" distB="0" distL="0" distR="0" simplePos="0" locked="0" layoutInCell="0" allowOverlap="1" relativeHeight="8">
            <wp:simplePos x="0" y="0"/>
            <wp:positionH relativeFrom="column">
              <wp:align>center</wp:align>
            </wp:positionH>
            <wp:positionV relativeFrom="paragraph">
              <wp:posOffset>635</wp:posOffset>
            </wp:positionV>
            <wp:extent cx="4099560" cy="4107180"/>
            <wp:effectExtent l="0" t="0" r="0" b="0"/>
            <wp:wrapSquare wrapText="largest"/>
            <wp:docPr id="6" name="Figura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7" descr=""/>
                    <pic:cNvPicPr>
                      <a:picLocks noChangeAspect="1" noChangeArrowheads="1"/>
                    </pic:cNvPicPr>
                  </pic:nvPicPr>
                  <pic:blipFill>
                    <a:blip r:embed="rId8"/>
                    <a:stretch>
                      <a:fillRect/>
                    </a:stretch>
                  </pic:blipFill>
                  <pic:spPr bwMode="auto">
                    <a:xfrm>
                      <a:off x="0" y="0"/>
                      <a:ext cx="4099560" cy="4107180"/>
                    </a:xfrm>
                    <a:prstGeom prst="rect">
                      <a:avLst/>
                    </a:prstGeom>
                    <a:noFill/>
                  </pic:spPr>
                </pic:pic>
              </a:graphicData>
            </a:graphic>
          </wp:anchor>
        </w:drawing>
      </w:r>
    </w:p>
    <w:p>
      <w:pPr>
        <w:pStyle w:val="Normal"/>
        <w:spacing w:lineRule="auto" w:line="276" w:before="114" w:after="114"/>
        <w:jc w:val="both"/>
        <w:rPr>
          <w:rFonts w:cs="Calibri"/>
        </w:rPr>
      </w:pPr>
      <w:r>
        <w:rPr>
          <w:rFonts w:ascii="Times New Roman" w:hAnsi="Times New Roman"/>
        </w:rPr>
      </w:r>
    </w:p>
    <w:p>
      <w:pPr>
        <w:pStyle w:val="Normal"/>
        <w:spacing w:lineRule="auto" w:line="276" w:before="114" w:after="114"/>
        <w:jc w:val="both"/>
        <w:rPr>
          <w:rFonts w:cs="Calibri"/>
        </w:rPr>
      </w:pPr>
      <w:r>
        <w:rPr>
          <w:rFonts w:ascii="Times New Roman" w:hAnsi="Times New Roman"/>
        </w:rPr>
      </w:r>
    </w:p>
    <w:p>
      <w:pPr>
        <w:pStyle w:val="Normal"/>
        <w:spacing w:lineRule="auto" w:line="276" w:before="114" w:after="114"/>
        <w:jc w:val="both"/>
        <w:rPr>
          <w:rFonts w:cs="Calibri"/>
        </w:rPr>
      </w:pPr>
      <w:r>
        <w:rPr>
          <w:rFonts w:ascii="Times New Roman" w:hAnsi="Times New Roman"/>
        </w:rPr>
      </w:r>
    </w:p>
    <w:p>
      <w:pPr>
        <w:pStyle w:val="Normal"/>
        <w:spacing w:before="114" w:after="114"/>
        <w:jc w:val="both"/>
        <w:rPr>
          <w:rFonts w:ascii="Times New Roman" w:hAnsi="Times New Roman"/>
        </w:rPr>
      </w:pPr>
      <w:r>
        <w:rPr>
          <w:rFonts w:ascii="Times New Roman" w:hAnsi="Times New Roman"/>
        </w:rPr>
      </w:r>
    </w:p>
    <w:p>
      <w:pPr>
        <w:pStyle w:val="Normal"/>
        <w:spacing w:before="114" w:after="114"/>
        <w:jc w:val="both"/>
        <w:rPr>
          <w:rFonts w:ascii="Times New Roman" w:hAnsi="Times New Roman"/>
        </w:rPr>
      </w:pPr>
      <w:r>
        <w:rPr>
          <w:rFonts w:ascii="Times New Roman" w:hAnsi="Times New Roman"/>
        </w:rPr>
      </w:r>
    </w:p>
    <w:p>
      <w:pPr>
        <w:pStyle w:val="Normal"/>
        <w:spacing w:before="114" w:after="114"/>
        <w:jc w:val="both"/>
        <w:rPr>
          <w:rFonts w:ascii="Times New Roman" w:hAnsi="Times New Roman"/>
        </w:rPr>
      </w:pPr>
      <w:r>
        <w:rPr>
          <w:rFonts w:ascii="Times New Roman" w:hAnsi="Times New Roman"/>
        </w:rPr>
      </w:r>
    </w:p>
    <w:p>
      <w:pPr>
        <w:pStyle w:val="Normal"/>
        <w:spacing w:before="114" w:after="114"/>
        <w:jc w:val="both"/>
        <w:rPr>
          <w:rFonts w:ascii="Times New Roman" w:hAnsi="Times New Roman"/>
        </w:rPr>
      </w:pPr>
      <w:r>
        <w:rPr>
          <w:rFonts w:ascii="Times New Roman" w:hAnsi="Times New Roman"/>
        </w:rPr>
      </w:r>
    </w:p>
    <w:p>
      <w:pPr>
        <w:pStyle w:val="Normal"/>
        <w:spacing w:before="114" w:after="114"/>
        <w:jc w:val="both"/>
        <w:rPr>
          <w:rFonts w:ascii="Times New Roman" w:hAnsi="Times New Roman"/>
        </w:rPr>
      </w:pPr>
      <w:r>
        <w:rPr>
          <w:rFonts w:ascii="Times New Roman" w:hAnsi="Times New Roman"/>
        </w:rPr>
      </w:r>
    </w:p>
    <w:p>
      <w:pPr>
        <w:pStyle w:val="Normal"/>
        <w:spacing w:before="114" w:after="114"/>
        <w:jc w:val="both"/>
        <w:rPr>
          <w:rFonts w:ascii="Times New Roman" w:hAnsi="Times New Roman"/>
        </w:rPr>
      </w:pPr>
      <w:r>
        <w:rPr>
          <w:rFonts w:ascii="Times New Roman" w:hAnsi="Times New Roman"/>
        </w:rPr>
      </w:r>
    </w:p>
    <w:p>
      <w:pPr>
        <w:pStyle w:val="Normal"/>
        <w:spacing w:before="114" w:after="114"/>
        <w:jc w:val="both"/>
        <w:rPr>
          <w:rFonts w:ascii="Times New Roman" w:hAnsi="Times New Roman"/>
        </w:rPr>
      </w:pPr>
      <w:r>
        <w:rPr>
          <w:rFonts w:ascii="Times New Roman" w:hAnsi="Times New Roman"/>
        </w:rPr>
      </w:r>
    </w:p>
    <w:p>
      <w:pPr>
        <w:pStyle w:val="Normal"/>
        <w:spacing w:before="114" w:after="114"/>
        <w:jc w:val="both"/>
        <w:rPr>
          <w:rFonts w:ascii="Times New Roman" w:hAnsi="Times New Roman"/>
        </w:rPr>
      </w:pPr>
      <w:r>
        <w:rPr>
          <w:rFonts w:ascii="Times New Roman" w:hAnsi="Times New Roman"/>
        </w:rPr>
      </w:r>
    </w:p>
    <w:p>
      <w:pPr>
        <w:pStyle w:val="Normal"/>
        <w:spacing w:before="114" w:after="114"/>
        <w:jc w:val="both"/>
        <w:rPr>
          <w:rFonts w:ascii="Times New Roman" w:hAnsi="Times New Roman"/>
        </w:rPr>
      </w:pPr>
      <w:r>
        <w:rPr>
          <w:rFonts w:ascii="Times New Roman" w:hAnsi="Times New Roman"/>
        </w:rPr>
      </w:r>
    </w:p>
    <w:p>
      <w:pPr>
        <w:pStyle w:val="Normal"/>
        <w:spacing w:before="114" w:after="114"/>
        <w:jc w:val="both"/>
        <w:rPr>
          <w:rFonts w:ascii="Times New Roman" w:hAnsi="Times New Roman"/>
        </w:rPr>
      </w:pPr>
      <w:r>
        <w:rPr>
          <w:rFonts w:ascii="Times New Roman" w:hAnsi="Times New Roman"/>
        </w:rPr>
      </w:r>
    </w:p>
    <w:p>
      <w:pPr>
        <w:pStyle w:val="Normal"/>
        <w:spacing w:before="114" w:after="114"/>
        <w:jc w:val="both"/>
        <w:rPr>
          <w:rFonts w:ascii="Times New Roman" w:hAnsi="Times New Roman"/>
        </w:rPr>
      </w:pPr>
      <w:r>
        <w:rPr>
          <w:rFonts w:cs="Calibri" w:ascii="Times New Roman" w:hAnsi="Times New Roman"/>
        </w:rPr>
        <w:t>Durante a</w:t>
      </w:r>
      <w:r>
        <w:rPr>
          <w:rFonts w:cs="Calibri" w:ascii="Times New Roman" w:hAnsi="Times New Roman"/>
        </w:rPr>
        <w:t xml:space="preserve">s seis semanas </w:t>
      </w:r>
      <w:r>
        <w:rPr>
          <w:rFonts w:cs="Calibri" w:ascii="Times New Roman" w:hAnsi="Times New Roman"/>
        </w:rPr>
        <w:t>de participação nno programa,</w:t>
      </w:r>
      <w:r>
        <w:rPr>
          <w:rFonts w:cs="Calibri" w:ascii="Times New Roman" w:hAnsi="Times New Roman"/>
        </w:rPr>
        <w:t xml:space="preserve"> foram desenvolvidas as seguintes atividades:</w:t>
      </w:r>
    </w:p>
    <w:p>
      <w:pPr>
        <w:pStyle w:val="Normal"/>
        <w:spacing w:before="114" w:after="114"/>
        <w:jc w:val="both"/>
        <w:rPr>
          <w:rFonts w:ascii="Times New Roman" w:hAnsi="Times New Roman" w:cs="Calibri"/>
        </w:rPr>
      </w:pPr>
      <w:r>
        <w:rPr>
          <w:rFonts w:cs="Calibri" w:ascii="Times New Roman" w:hAnsi="Times New Roman"/>
        </w:rPr>
        <w:t xml:space="preserve">- Semana 1 – Apresentação de vídeo sobre as </w:t>
      </w:r>
      <w:r>
        <w:rPr>
          <w:rFonts w:cs="Calibri" w:ascii="Times New Roman" w:hAnsi="Times New Roman"/>
        </w:rPr>
        <w:t>universidad</w:t>
      </w:r>
      <w:r>
        <w:rPr>
          <w:rFonts w:cs="Calibri" w:ascii="Times New Roman" w:hAnsi="Times New Roman"/>
        </w:rPr>
        <w:t xml:space="preserve">es </w:t>
      </w:r>
      <w:r>
        <w:rPr>
          <w:rFonts w:cs="Calibri" w:ascii="Times New Roman" w:hAnsi="Times New Roman"/>
        </w:rPr>
        <w:t>participantes</w:t>
      </w:r>
      <w:r>
        <w:rPr>
          <w:rFonts w:cs="Calibri" w:ascii="Times New Roman" w:hAnsi="Times New Roman"/>
        </w:rPr>
        <w:t xml:space="preserve"> e </w:t>
      </w:r>
      <w:r>
        <w:rPr>
          <w:rFonts w:cs="Calibri" w:ascii="Times New Roman" w:hAnsi="Times New Roman"/>
        </w:rPr>
        <w:t>os objetiv</w:t>
      </w:r>
      <w:r>
        <w:rPr>
          <w:rFonts w:cs="Calibri" w:ascii="Times New Roman" w:hAnsi="Times New Roman"/>
        </w:rPr>
        <w:t xml:space="preserve">os </w:t>
      </w:r>
      <w:r>
        <w:rPr>
          <w:rFonts w:cs="Calibri" w:ascii="Times New Roman" w:hAnsi="Times New Roman"/>
        </w:rPr>
        <w:t xml:space="preserve">do projeto, a fim de contextualizar os </w:t>
      </w:r>
      <w:r>
        <w:rPr>
          <w:rFonts w:cs="Calibri" w:ascii="Times New Roman" w:hAnsi="Times New Roman"/>
        </w:rPr>
        <w:t>alunos.</w:t>
      </w:r>
    </w:p>
    <w:p>
      <w:pPr>
        <w:pStyle w:val="Normal"/>
        <w:spacing w:before="114" w:after="114"/>
        <w:jc w:val="both"/>
        <w:rPr>
          <w:rFonts w:ascii="Times New Roman" w:hAnsi="Times New Roman" w:cs="Calibri"/>
        </w:rPr>
      </w:pPr>
      <w:r>
        <w:rPr>
          <w:rFonts w:cs="Calibri" w:ascii="Times New Roman" w:hAnsi="Times New Roman"/>
        </w:rPr>
        <w:t xml:space="preserve">- Semana 2 – </w:t>
      </w:r>
      <w:r>
        <w:rPr>
          <w:rFonts w:cs="Calibri" w:ascii="Times New Roman" w:hAnsi="Times New Roman"/>
        </w:rPr>
        <w:t>Coleta de dados por meio da aplicação dos questionários às respectivas comunidades acadêmicas</w:t>
      </w:r>
      <w:r>
        <w:rPr>
          <w:rFonts w:cs="Calibri" w:ascii="Times New Roman" w:hAnsi="Times New Roman"/>
        </w:rPr>
        <w:t>.</w:t>
      </w:r>
    </w:p>
    <w:p>
      <w:pPr>
        <w:pStyle w:val="Normal"/>
        <w:spacing w:before="114" w:after="114"/>
        <w:jc w:val="both"/>
        <w:rPr>
          <w:rFonts w:ascii="Times New Roman" w:hAnsi="Times New Roman" w:cs="Calibri"/>
        </w:rPr>
      </w:pPr>
      <w:r>
        <w:rPr>
          <w:rFonts w:cs="Calibri" w:ascii="Times New Roman" w:hAnsi="Times New Roman"/>
        </w:rPr>
        <w:t xml:space="preserve">- Semana 3 – Consolidação dos dados </w:t>
      </w:r>
      <w:r>
        <w:rPr>
          <w:rFonts w:cs="Calibri" w:ascii="Times New Roman" w:hAnsi="Times New Roman"/>
        </w:rPr>
        <w:t>obti</w:t>
      </w:r>
      <w:r>
        <w:rPr>
          <w:rFonts w:cs="Calibri" w:ascii="Times New Roman" w:hAnsi="Times New Roman"/>
        </w:rPr>
        <w:t>dos.</w:t>
      </w:r>
    </w:p>
    <w:p>
      <w:pPr>
        <w:pStyle w:val="Normal"/>
        <w:spacing w:before="114" w:after="114"/>
        <w:jc w:val="both"/>
        <w:rPr>
          <w:rFonts w:ascii="Times New Roman" w:hAnsi="Times New Roman" w:cs="Calibri"/>
        </w:rPr>
      </w:pPr>
      <w:r>
        <w:rPr>
          <w:rFonts w:cs="Calibri" w:ascii="Times New Roman" w:hAnsi="Times New Roman"/>
        </w:rPr>
        <w:t xml:space="preserve">- Semana 4 – Comparação </w:t>
      </w:r>
      <w:r>
        <w:rPr>
          <w:rFonts w:cs="Calibri" w:ascii="Times New Roman" w:hAnsi="Times New Roman"/>
        </w:rPr>
        <w:t>dos resultado</w:t>
      </w:r>
      <w:r>
        <w:rPr>
          <w:rFonts w:cs="Calibri" w:ascii="Times New Roman" w:hAnsi="Times New Roman"/>
        </w:rPr>
        <w:t xml:space="preserve">s </w:t>
      </w:r>
      <w:r>
        <w:rPr>
          <w:rFonts w:cs="Calibri" w:ascii="Times New Roman" w:hAnsi="Times New Roman"/>
        </w:rPr>
        <w:t>entre os</w:t>
      </w:r>
      <w:r>
        <w:rPr>
          <w:rFonts w:cs="Calibri" w:ascii="Times New Roman" w:hAnsi="Times New Roman"/>
        </w:rPr>
        <w:t xml:space="preserve"> dois países e realização de uma análise conclusiva.</w:t>
      </w:r>
    </w:p>
    <w:p>
      <w:pPr>
        <w:pStyle w:val="Normal"/>
        <w:spacing w:before="114" w:after="114"/>
        <w:jc w:val="both"/>
        <w:rPr>
          <w:rFonts w:ascii="Times New Roman" w:hAnsi="Times New Roman"/>
        </w:rPr>
      </w:pPr>
      <w:r>
        <w:rPr>
          <w:rFonts w:cs="Calibri" w:ascii="Times New Roman" w:hAnsi="Times New Roman"/>
        </w:rPr>
        <w:t xml:space="preserve">- Semana 5 – </w:t>
      </w:r>
      <w:r>
        <w:rPr>
          <w:rFonts w:cs="Calibri" w:ascii="Times New Roman" w:hAnsi="Times New Roman"/>
        </w:rPr>
        <w:t>E</w:t>
      </w:r>
      <w:r>
        <w:rPr>
          <w:rFonts w:cs="Calibri" w:ascii="Times New Roman" w:hAnsi="Times New Roman"/>
        </w:rPr>
        <w:t xml:space="preserve">ncontro virtual entre professores e alunos para a apresentação dos resultados e </w:t>
      </w:r>
      <w:r>
        <w:rPr>
          <w:rFonts w:cs="Calibri" w:ascii="Times New Roman" w:hAnsi="Times New Roman"/>
        </w:rPr>
        <w:t>realiza</w:t>
      </w:r>
      <w:r>
        <w:rPr>
          <w:rFonts w:cs="Calibri" w:ascii="Times New Roman" w:hAnsi="Times New Roman"/>
        </w:rPr>
        <w:t>ção de um fórum de discussão.</w:t>
      </w:r>
    </w:p>
    <w:p>
      <w:pPr>
        <w:pStyle w:val="Normal"/>
        <w:spacing w:before="114" w:after="114"/>
        <w:jc w:val="both"/>
        <w:rPr>
          <w:rFonts w:ascii="Times New Roman" w:hAnsi="Times New Roman" w:cs="Calibri"/>
        </w:rPr>
      </w:pPr>
      <w:r>
        <w:rPr>
          <w:rFonts w:cs="Calibri" w:ascii="Times New Roman" w:hAnsi="Times New Roman"/>
        </w:rPr>
        <w:t xml:space="preserve">- Semana 6 - Produção de um </w:t>
      </w:r>
      <w:r>
        <w:rPr>
          <w:rFonts w:cs="Calibri" w:ascii="Times New Roman" w:hAnsi="Times New Roman"/>
        </w:rPr>
        <w:t>relatório final e sistematização da</w:t>
      </w:r>
      <w:r>
        <w:rPr>
          <w:rFonts w:cs="Calibri" w:ascii="Times New Roman" w:hAnsi="Times New Roman"/>
        </w:rPr>
        <w:t xml:space="preserve"> memória d</w:t>
      </w:r>
      <w:r>
        <w:rPr>
          <w:rFonts w:cs="Calibri" w:ascii="Times New Roman" w:hAnsi="Times New Roman"/>
        </w:rPr>
        <w:t xml:space="preserve">a </w:t>
      </w:r>
      <w:r>
        <w:rPr>
          <w:rFonts w:cs="Calibri" w:ascii="Times New Roman" w:hAnsi="Times New Roman"/>
        </w:rPr>
        <w:t xml:space="preserve">experiência </w:t>
      </w:r>
      <w:r>
        <w:rPr>
          <w:rFonts w:cs="Calibri" w:ascii="Times New Roman" w:hAnsi="Times New Roman"/>
        </w:rPr>
        <w:t>vivenciada</w:t>
      </w:r>
      <w:r>
        <w:rPr>
          <w:rFonts w:cs="Calibri" w:ascii="Times New Roman" w:hAnsi="Times New Roman"/>
        </w:rPr>
        <w:t>.</w:t>
      </w:r>
    </w:p>
    <w:p>
      <w:pPr>
        <w:pStyle w:val="Normal"/>
        <w:spacing w:before="114" w:after="114"/>
        <w:jc w:val="both"/>
        <w:rPr>
          <w:rFonts w:ascii="Times New Roman" w:hAnsi="Times New Roman" w:cs="Calibri"/>
        </w:rPr>
      </w:pPr>
      <w:r>
        <w:rPr>
          <w:rFonts w:cs="Calibri" w:ascii="Times New Roman" w:hAnsi="Times New Roman"/>
        </w:rPr>
        <w:t xml:space="preserve">O relatório final foi </w:t>
      </w:r>
      <w:r>
        <w:rPr>
          <w:rFonts w:cs="Calibri" w:ascii="Times New Roman" w:hAnsi="Times New Roman"/>
        </w:rPr>
        <w:t>disponibiliz</w:t>
      </w:r>
      <w:r>
        <w:rPr>
          <w:rFonts w:cs="Calibri" w:ascii="Times New Roman" w:hAnsi="Times New Roman"/>
        </w:rPr>
        <w:t xml:space="preserve">ado no ambiente virtual </w:t>
      </w:r>
      <w:r>
        <w:rPr>
          <w:rFonts w:cs="Calibri" w:ascii="Times New Roman" w:hAnsi="Times New Roman"/>
        </w:rPr>
        <w:t>utilizado para a colaboração entre as instituições</w:t>
      </w:r>
      <w:r>
        <w:rPr>
          <w:rFonts w:cs="Calibri" w:ascii="Times New Roman" w:hAnsi="Times New Roman"/>
        </w:rPr>
        <w:t xml:space="preserve">. </w:t>
      </w:r>
      <w:r>
        <w:rPr>
          <w:rFonts w:cs="Calibri" w:ascii="Times New Roman" w:hAnsi="Times New Roman"/>
        </w:rPr>
        <w:t xml:space="preserve">A análise dos questionários revelou diferenças significativas nos hábitos e na cultura dos estudantes, não apenas em função das variações geográficas e climáticas, mas também devido ao estilo de vida adotado em cada país. </w:t>
      </w:r>
      <w:r>
        <w:rPr>
          <w:rFonts w:cs="Calibri" w:ascii="Times New Roman" w:hAnsi="Times New Roman"/>
        </w:rPr>
        <w:t xml:space="preserve">Foi possível estabelecer comparações entre as distâncias </w:t>
      </w:r>
      <w:r>
        <w:rPr>
          <w:rFonts w:cs="Calibri" w:ascii="Times New Roman" w:hAnsi="Times New Roman"/>
        </w:rPr>
        <w:t xml:space="preserve">percorridas </w:t>
      </w:r>
      <w:r>
        <w:rPr>
          <w:rFonts w:cs="Calibri" w:ascii="Times New Roman" w:hAnsi="Times New Roman"/>
        </w:rPr>
        <w:t xml:space="preserve">nos deslocamentos </w:t>
      </w:r>
      <w:r>
        <w:rPr>
          <w:rFonts w:cs="Calibri" w:ascii="Times New Roman" w:hAnsi="Times New Roman"/>
        </w:rPr>
        <w:t>diários, os</w:t>
      </w:r>
      <w:r>
        <w:rPr>
          <w:rFonts w:cs="Calibri" w:ascii="Times New Roman" w:hAnsi="Times New Roman"/>
        </w:rPr>
        <w:t xml:space="preserve"> meio</w:t>
      </w:r>
      <w:r>
        <w:rPr>
          <w:rFonts w:cs="Calibri" w:ascii="Times New Roman" w:hAnsi="Times New Roman"/>
        </w:rPr>
        <w:t>s</w:t>
      </w:r>
      <w:r>
        <w:rPr>
          <w:rFonts w:cs="Calibri" w:ascii="Times New Roman" w:hAnsi="Times New Roman"/>
        </w:rPr>
        <w:t xml:space="preserve"> de transporte </w:t>
      </w:r>
      <w:r>
        <w:rPr>
          <w:rFonts w:cs="Calibri" w:ascii="Times New Roman" w:hAnsi="Times New Roman"/>
        </w:rPr>
        <w:t xml:space="preserve">utilizados e seus respectivos </w:t>
      </w:r>
      <w:r>
        <w:rPr>
          <w:rFonts w:cs="Calibri" w:ascii="Times New Roman" w:hAnsi="Times New Roman"/>
        </w:rPr>
        <w:t>custo</w:t>
      </w:r>
      <w:r>
        <w:rPr>
          <w:rFonts w:cs="Calibri" w:ascii="Times New Roman" w:hAnsi="Times New Roman"/>
        </w:rPr>
        <w:t>s</w:t>
      </w:r>
      <w:r>
        <w:rPr>
          <w:rFonts w:cs="Calibri" w:ascii="Times New Roman" w:hAnsi="Times New Roman"/>
        </w:rPr>
        <w:t xml:space="preserve">, </w:t>
      </w:r>
      <w:r>
        <w:rPr>
          <w:rFonts w:cs="Calibri" w:ascii="Times New Roman" w:hAnsi="Times New Roman"/>
        </w:rPr>
        <w:t>o tempo semanal dedicado aos e</w:t>
      </w:r>
      <w:r>
        <w:rPr>
          <w:rFonts w:cs="Calibri" w:ascii="Times New Roman" w:hAnsi="Times New Roman"/>
        </w:rPr>
        <w:t>studo</w:t>
      </w:r>
      <w:r>
        <w:rPr>
          <w:rFonts w:cs="Calibri" w:ascii="Times New Roman" w:hAnsi="Times New Roman"/>
        </w:rPr>
        <w:t xml:space="preserve">s, as preferências </w:t>
      </w:r>
      <w:r>
        <w:rPr>
          <w:rFonts w:cs="Calibri" w:ascii="Times New Roman" w:hAnsi="Times New Roman"/>
        </w:rPr>
        <w:t xml:space="preserve">de lazer, </w:t>
      </w:r>
      <w:r>
        <w:rPr>
          <w:rFonts w:cs="Calibri" w:ascii="Times New Roman" w:hAnsi="Times New Roman"/>
        </w:rPr>
        <w:t xml:space="preserve">o uso </w:t>
      </w:r>
      <w:r>
        <w:rPr>
          <w:rFonts w:cs="Calibri" w:ascii="Times New Roman" w:hAnsi="Times New Roman"/>
        </w:rPr>
        <w:t xml:space="preserve">de dispositivos digitais, </w:t>
      </w:r>
      <w:r>
        <w:rPr>
          <w:rFonts w:cs="Calibri" w:ascii="Times New Roman" w:hAnsi="Times New Roman"/>
        </w:rPr>
        <w:t>o n</w:t>
      </w:r>
      <w:r>
        <w:rPr>
          <w:rFonts w:cs="Calibri" w:ascii="Times New Roman" w:hAnsi="Times New Roman"/>
        </w:rPr>
        <w:t xml:space="preserve">ível de escolaridade dos pais, </w:t>
      </w:r>
      <w:r>
        <w:rPr>
          <w:rFonts w:cs="Calibri" w:ascii="Times New Roman" w:hAnsi="Times New Roman"/>
        </w:rPr>
        <w:t xml:space="preserve">e a existência </w:t>
      </w:r>
      <w:r>
        <w:rPr>
          <w:rFonts w:cs="Calibri" w:ascii="Times New Roman" w:hAnsi="Times New Roman"/>
        </w:rPr>
        <w:t xml:space="preserve">de subsídios </w:t>
      </w:r>
      <w:r>
        <w:rPr>
          <w:rFonts w:cs="Calibri" w:ascii="Times New Roman" w:hAnsi="Times New Roman"/>
        </w:rPr>
        <w:t>financeiros</w:t>
      </w:r>
      <w:r>
        <w:rPr>
          <w:rFonts w:cs="Calibri" w:ascii="Times New Roman" w:hAnsi="Times New Roman"/>
        </w:rPr>
        <w:t xml:space="preserve"> para </w:t>
      </w:r>
      <w:r>
        <w:rPr>
          <w:rFonts w:cs="Calibri" w:ascii="Times New Roman" w:hAnsi="Times New Roman"/>
        </w:rPr>
        <w:t>o</w:t>
      </w:r>
      <w:r>
        <w:rPr>
          <w:rFonts w:cs="Calibri" w:ascii="Times New Roman" w:hAnsi="Times New Roman"/>
        </w:rPr>
        <w:t xml:space="preserve"> custeio da universidade, </w:t>
      </w:r>
      <w:r>
        <w:rPr>
          <w:rFonts w:cs="Calibri" w:ascii="Times New Roman" w:hAnsi="Times New Roman"/>
        </w:rPr>
        <w:t xml:space="preserve">como </w:t>
      </w:r>
      <w:r>
        <w:rPr>
          <w:rFonts w:cs="Calibri" w:ascii="Times New Roman" w:hAnsi="Times New Roman"/>
        </w:rPr>
        <w:t xml:space="preserve">bolsas de estudo e </w:t>
      </w:r>
      <w:r>
        <w:rPr>
          <w:rFonts w:cs="Calibri" w:ascii="Times New Roman" w:hAnsi="Times New Roman"/>
        </w:rPr>
        <w:t>programas sociais. Além disso, observou-se a variação no impacto da</w:t>
      </w:r>
      <w:r>
        <w:rPr>
          <w:rFonts w:cs="Calibri" w:ascii="Times New Roman" w:hAnsi="Times New Roman"/>
        </w:rPr>
        <w:t xml:space="preserve"> </w:t>
      </w:r>
      <w:r>
        <w:rPr>
          <w:rFonts w:cs="Calibri" w:ascii="Times New Roman" w:hAnsi="Times New Roman"/>
        </w:rPr>
        <w:t>m</w:t>
      </w:r>
      <w:r>
        <w:rPr>
          <w:rFonts w:cs="Calibri" w:ascii="Times New Roman" w:hAnsi="Times New Roman"/>
        </w:rPr>
        <w:t xml:space="preserve">ensalidade </w:t>
      </w:r>
      <w:r>
        <w:rPr>
          <w:rFonts w:cs="Calibri" w:ascii="Times New Roman" w:hAnsi="Times New Roman"/>
        </w:rPr>
        <w:t>no orçamento familiar dos estudantes.</w:t>
      </w:r>
    </w:p>
    <w:p>
      <w:pPr>
        <w:pStyle w:val="Normal"/>
        <w:spacing w:before="114" w:after="114"/>
        <w:jc w:val="both"/>
        <w:rPr>
          <w:rFonts w:ascii="Times New Roman" w:hAnsi="Times New Roman"/>
          <w:color w:themeColor="dark1" w:val="000000"/>
        </w:rPr>
      </w:pPr>
      <w:r>
        <w:rPr>
          <w:rFonts w:ascii="Times New Roman" w:hAnsi="Times New Roman"/>
          <w:color w:themeColor="dark1" w:val="000000"/>
        </w:rPr>
        <w:t xml:space="preserve">Ao final </w:t>
      </w:r>
      <w:r>
        <w:rPr>
          <w:rFonts w:ascii="Times New Roman" w:hAnsi="Times New Roman"/>
          <w:color w:themeColor="dark1" w:val="000000"/>
        </w:rPr>
        <w:t>do programa, os participantes compartilharam suas impressões sobre a  experiência no COIL e receberam os certificados de conclusão.</w:t>
      </w:r>
    </w:p>
    <w:p>
      <w:pPr>
        <w:pStyle w:val="Normal"/>
        <w:spacing w:before="114" w:after="114"/>
        <w:jc w:val="both"/>
        <w:rPr>
          <w:rFonts w:ascii="Times New Roman" w:hAnsi="Times New Roman" w:cs="Calibri"/>
        </w:rPr>
      </w:pPr>
      <w:r>
        <w:rPr>
          <w:rFonts w:cs="Calibri" w:ascii="Times New Roman" w:hAnsi="Times New Roman"/>
        </w:rPr>
        <w:drawing>
          <wp:anchor behindDoc="0" distT="0" distB="0" distL="0" distR="0" simplePos="0" locked="0" layoutInCell="0" allowOverlap="1" relativeHeight="9">
            <wp:simplePos x="0" y="0"/>
            <wp:positionH relativeFrom="column">
              <wp:posOffset>0</wp:posOffset>
            </wp:positionH>
            <wp:positionV relativeFrom="paragraph">
              <wp:posOffset>7620</wp:posOffset>
            </wp:positionV>
            <wp:extent cx="6120130" cy="2588260"/>
            <wp:effectExtent l="0" t="0" r="0" b="0"/>
            <wp:wrapSquare wrapText="largest"/>
            <wp:docPr id="7"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8" descr=""/>
                    <pic:cNvPicPr>
                      <a:picLocks noChangeAspect="1" noChangeArrowheads="1"/>
                    </pic:cNvPicPr>
                  </pic:nvPicPr>
                  <pic:blipFill>
                    <a:blip r:embed="rId9"/>
                    <a:stretch>
                      <a:fillRect/>
                    </a:stretch>
                  </pic:blipFill>
                  <pic:spPr bwMode="auto">
                    <a:xfrm>
                      <a:off x="0" y="0"/>
                      <a:ext cx="6120130" cy="2588260"/>
                    </a:xfrm>
                    <a:prstGeom prst="rect">
                      <a:avLst/>
                    </a:prstGeom>
                    <a:noFill/>
                  </pic:spPr>
                </pic:pic>
              </a:graphicData>
            </a:graphic>
          </wp:anchor>
        </w:drawing>
        <w:drawing>
          <wp:anchor behindDoc="0" distT="0" distB="0" distL="0" distR="0" simplePos="0" locked="0" layoutInCell="0" allowOverlap="1" relativeHeight="10">
            <wp:simplePos x="0" y="0"/>
            <wp:positionH relativeFrom="column">
              <wp:posOffset>-7620</wp:posOffset>
            </wp:positionH>
            <wp:positionV relativeFrom="paragraph">
              <wp:posOffset>2697480</wp:posOffset>
            </wp:positionV>
            <wp:extent cx="6120130" cy="1529715"/>
            <wp:effectExtent l="0" t="0" r="0" b="0"/>
            <wp:wrapSquare wrapText="largest"/>
            <wp:docPr id="8" name="Figura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9" descr=""/>
                    <pic:cNvPicPr>
                      <a:picLocks noChangeAspect="1" noChangeArrowheads="1"/>
                    </pic:cNvPicPr>
                  </pic:nvPicPr>
                  <pic:blipFill>
                    <a:blip r:embed="rId10"/>
                    <a:stretch>
                      <a:fillRect/>
                    </a:stretch>
                  </pic:blipFill>
                  <pic:spPr bwMode="auto">
                    <a:xfrm>
                      <a:off x="0" y="0"/>
                      <a:ext cx="6120130" cy="1529715"/>
                    </a:xfrm>
                    <a:prstGeom prst="rect">
                      <a:avLst/>
                    </a:prstGeom>
                    <a:noFill/>
                  </pic:spPr>
                </pic:pic>
              </a:graphicData>
            </a:graphic>
          </wp:anchor>
        </w:drawing>
      </w:r>
      <w:r>
        <w:br w:type="page"/>
      </w:r>
    </w:p>
    <w:p>
      <w:pPr>
        <w:pStyle w:val="Normal"/>
        <w:spacing w:before="114" w:after="114"/>
        <w:jc w:val="both"/>
        <w:rPr>
          <w:rFonts w:ascii="Times New Roman" w:hAnsi="Times New Roman" w:cs="Calibri"/>
        </w:rPr>
      </w:pPr>
      <w:r>
        <w:rPr>
          <w:rFonts w:cs="Calibri" w:ascii="Times New Roman" w:hAnsi="Times New Roman"/>
        </w:rPr>
      </w:r>
    </w:p>
    <w:p>
      <w:pPr>
        <w:pStyle w:val="Normal"/>
        <w:spacing w:before="114" w:after="114"/>
        <w:jc w:val="both"/>
        <w:rPr>
          <w:rFonts w:ascii="Times New Roman" w:hAnsi="Times New Roman" w:cs="Calibri"/>
        </w:rPr>
      </w:pPr>
      <w:r>
        <w:rPr>
          <w:rFonts w:cs="Calibri" w:ascii="Times New Roman" w:hAnsi="Times New Roman"/>
        </w:rPr>
        <w:drawing>
          <wp:anchor behindDoc="0" distT="0" distB="0" distL="0" distR="0" simplePos="0" locked="0" layoutInCell="0" allowOverlap="1" relativeHeight="5">
            <wp:simplePos x="0" y="0"/>
            <wp:positionH relativeFrom="column">
              <wp:posOffset>743585</wp:posOffset>
            </wp:positionH>
            <wp:positionV relativeFrom="paragraph">
              <wp:posOffset>202565</wp:posOffset>
            </wp:positionV>
            <wp:extent cx="4213860" cy="4532630"/>
            <wp:effectExtent l="0" t="0" r="0" b="0"/>
            <wp:wrapSquare wrapText="largest"/>
            <wp:docPr id="9"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1" descr=""/>
                    <pic:cNvPicPr>
                      <a:picLocks noChangeAspect="1" noChangeArrowheads="1"/>
                    </pic:cNvPicPr>
                  </pic:nvPicPr>
                  <pic:blipFill>
                    <a:blip r:embed="rId11"/>
                    <a:srcRect l="-3" t="-2" r="-3" b="-2"/>
                    <a:stretch>
                      <a:fillRect/>
                    </a:stretch>
                  </pic:blipFill>
                  <pic:spPr bwMode="auto">
                    <a:xfrm>
                      <a:off x="0" y="0"/>
                      <a:ext cx="4213860" cy="4532630"/>
                    </a:xfrm>
                    <a:prstGeom prst="rect">
                      <a:avLst/>
                    </a:prstGeom>
                    <a:solidFill>
                      <a:srgbClr val="ffffff"/>
                    </a:solidFill>
                  </pic:spPr>
                </pic:pic>
              </a:graphicData>
            </a:graphic>
          </wp:anchor>
        </w:drawing>
      </w:r>
    </w:p>
    <w:p>
      <w:pPr>
        <w:pStyle w:val="Normal"/>
        <w:jc w:val="both"/>
        <w:rPr>
          <w:rFonts w:ascii="Times New Roman" w:hAnsi="Times New Roman"/>
        </w:rPr>
      </w:pPr>
      <w:r>
        <w:rPr>
          <w:rFonts w:ascii="Times New Roman" w:hAnsi="Times New Roman"/>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rStyle w:val="Strong"/>
          <w:rFonts w:ascii="Times New Roman" w:hAnsi="Times New Roman" w:cs="Calibri"/>
        </w:rPr>
      </w:pPr>
      <w:r>
        <w:rPr/>
      </w:r>
    </w:p>
    <w:p>
      <w:pPr>
        <w:pStyle w:val="Normal"/>
        <w:jc w:val="both"/>
        <w:rPr/>
      </w:pPr>
      <w:r>
        <w:rPr>
          <w:rStyle w:val="Strong"/>
          <w:rFonts w:cs="Calibri" w:ascii="Times New Roman" w:hAnsi="Times New Roman"/>
        </w:rPr>
        <w:t>3 – CONCLUSÃO</w:t>
      </w:r>
    </w:p>
    <w:p>
      <w:pPr>
        <w:pStyle w:val="Normal"/>
        <w:jc w:val="both"/>
        <w:rPr>
          <w:rFonts w:ascii="Times New Roman" w:hAnsi="Times New Roman"/>
        </w:rPr>
      </w:pPr>
      <w:r>
        <w:rPr>
          <w:rFonts w:ascii="Times New Roman" w:hAnsi="Times New Roman"/>
        </w:rPr>
      </w:r>
    </w:p>
    <w:p>
      <w:pPr>
        <w:pStyle w:val="Normal"/>
        <w:spacing w:lineRule="auto" w:line="276" w:before="57" w:after="57"/>
        <w:jc w:val="both"/>
        <w:rPr/>
      </w:pPr>
      <w:r>
        <w:rPr>
          <w:rStyle w:val="Strong"/>
          <w:rFonts w:cs="Calibri" w:ascii="Times New Roman" w:hAnsi="Times New Roman"/>
          <w:b w:val="false"/>
          <w:bCs w:val="false"/>
        </w:rPr>
        <w:t xml:space="preserve">A participação no programa </w:t>
      </w:r>
      <w:r>
        <w:rPr>
          <w:rStyle w:val="Strong"/>
          <w:rFonts w:cs="Calibri" w:ascii="Times New Roman" w:hAnsi="Times New Roman"/>
          <w:b w:val="false"/>
          <w:bCs w:val="false"/>
        </w:rPr>
        <w:t>representou</w:t>
      </w:r>
      <w:r>
        <w:rPr>
          <w:rStyle w:val="Strong"/>
          <w:rFonts w:cs="Calibri" w:ascii="Times New Roman" w:hAnsi="Times New Roman"/>
          <w:b w:val="false"/>
          <w:bCs w:val="false"/>
        </w:rPr>
        <w:t xml:space="preserve"> uma experiência </w:t>
      </w:r>
      <w:r>
        <w:rPr>
          <w:rStyle w:val="Strong"/>
          <w:rFonts w:cs="Calibri" w:ascii="Times New Roman" w:hAnsi="Times New Roman"/>
          <w:b w:val="false"/>
          <w:bCs w:val="false"/>
        </w:rPr>
        <w:t>enriquecedora</w:t>
      </w:r>
      <w:r>
        <w:rPr>
          <w:rStyle w:val="Strong"/>
          <w:rFonts w:cs="Calibri" w:ascii="Times New Roman" w:hAnsi="Times New Roman"/>
          <w:b w:val="false"/>
          <w:bCs w:val="false"/>
        </w:rPr>
        <w:t xml:space="preserve">, pois proporcionou </w:t>
      </w:r>
      <w:r>
        <w:rPr>
          <w:rStyle w:val="Strong"/>
          <w:rFonts w:cs="Calibri" w:ascii="Times New Roman" w:hAnsi="Times New Roman"/>
          <w:b w:val="false"/>
          <w:bCs w:val="false"/>
        </w:rPr>
        <w:t>a</w:t>
      </w:r>
      <w:r>
        <w:rPr>
          <w:rStyle w:val="Strong"/>
          <w:rFonts w:cs="Calibri" w:ascii="Times New Roman" w:hAnsi="Times New Roman"/>
          <w:b w:val="false"/>
          <w:bCs w:val="false"/>
        </w:rPr>
        <w:t xml:space="preserve">o </w:t>
      </w:r>
      <w:r>
        <w:rPr>
          <w:rStyle w:val="Strong"/>
          <w:rFonts w:cs="Calibri" w:ascii="Times New Roman" w:hAnsi="Times New Roman"/>
          <w:b w:val="false"/>
          <w:bCs w:val="false"/>
        </w:rPr>
        <w:t>long</w:t>
      </w:r>
      <w:r>
        <w:rPr>
          <w:rStyle w:val="Strong"/>
          <w:rFonts w:cs="Calibri" w:ascii="Times New Roman" w:hAnsi="Times New Roman"/>
          <w:b w:val="false"/>
          <w:bCs w:val="false"/>
        </w:rPr>
        <w:t xml:space="preserve">o de seis semanas uma </w:t>
      </w:r>
      <w:r>
        <w:rPr>
          <w:rStyle w:val="Strong"/>
          <w:rFonts w:cs="Calibri" w:ascii="Times New Roman" w:hAnsi="Times New Roman"/>
          <w:b w:val="false"/>
          <w:bCs w:val="false"/>
        </w:rPr>
        <w:t xml:space="preserve">imersão </w:t>
      </w:r>
      <w:r>
        <w:rPr>
          <w:rStyle w:val="Strong"/>
          <w:rFonts w:cs="Calibri" w:ascii="Times New Roman" w:hAnsi="Times New Roman"/>
          <w:b w:val="false"/>
          <w:bCs w:val="false"/>
        </w:rPr>
        <w:t xml:space="preserve">intercultural, o desenvolvimento das habilidades no idioma espanhol, e </w:t>
      </w:r>
      <w:r>
        <w:rPr>
          <w:rStyle w:val="Strong"/>
          <w:rFonts w:cs="Calibri" w:ascii="Times New Roman" w:hAnsi="Times New Roman"/>
          <w:b w:val="false"/>
          <w:bCs w:val="false"/>
        </w:rPr>
        <w:t>a oportunidade</w:t>
      </w:r>
      <w:r>
        <w:rPr>
          <w:rStyle w:val="Strong"/>
          <w:rFonts w:cs="Calibri" w:ascii="Times New Roman" w:hAnsi="Times New Roman"/>
          <w:b w:val="false"/>
          <w:bCs w:val="false"/>
        </w:rPr>
        <w:t xml:space="preserve"> </w:t>
      </w:r>
      <w:r>
        <w:rPr>
          <w:rStyle w:val="Strong"/>
          <w:rFonts w:cs="Calibri" w:ascii="Times New Roman" w:hAnsi="Times New Roman"/>
          <w:b w:val="false"/>
          <w:bCs w:val="false"/>
        </w:rPr>
        <w:t>d</w:t>
      </w:r>
      <w:r>
        <w:rPr>
          <w:rStyle w:val="Strong"/>
          <w:rFonts w:cs="Calibri" w:ascii="Times New Roman" w:hAnsi="Times New Roman"/>
          <w:b w:val="false"/>
          <w:bCs w:val="false"/>
        </w:rPr>
        <w:t>e reconhec</w:t>
      </w:r>
      <w:r>
        <w:rPr>
          <w:rStyle w:val="Strong"/>
          <w:rFonts w:cs="Calibri" w:ascii="Times New Roman" w:hAnsi="Times New Roman"/>
          <w:b w:val="false"/>
          <w:bCs w:val="false"/>
        </w:rPr>
        <w:t>er e compreender diferentes realidades.</w:t>
      </w:r>
      <w:r>
        <w:rPr>
          <w:rStyle w:val="Strong"/>
          <w:rFonts w:cs="Calibri" w:ascii="Times New Roman" w:hAnsi="Times New Roman"/>
          <w:b w:val="false"/>
          <w:bCs w:val="false"/>
        </w:rPr>
        <w:t xml:space="preserve"> </w:t>
      </w:r>
      <w:r>
        <w:rPr>
          <w:rStyle w:val="Strong"/>
          <w:rFonts w:cs="Calibri" w:ascii="Times New Roman" w:hAnsi="Times New Roman"/>
          <w:b w:val="false"/>
          <w:bCs w:val="false"/>
        </w:rPr>
        <w:t xml:space="preserve">Aspectos como os fusos </w:t>
      </w:r>
      <w:r>
        <w:rPr>
          <w:rFonts w:cs="Calibri" w:ascii="Times New Roman" w:hAnsi="Times New Roman"/>
          <w:color w:val="202124"/>
          <w:lang w:val="pt-PT"/>
        </w:rPr>
        <w:t>horário</w:t>
      </w:r>
      <w:r>
        <w:rPr>
          <w:rFonts w:cs="Calibri" w:ascii="Times New Roman" w:hAnsi="Times New Roman"/>
          <w:color w:val="202124"/>
          <w:lang w:val="pt-PT"/>
        </w:rPr>
        <w:t>s</w:t>
      </w:r>
      <w:r>
        <w:rPr>
          <w:rFonts w:cs="Calibri" w:ascii="Times New Roman" w:hAnsi="Times New Roman"/>
          <w:color w:val="202124"/>
          <w:lang w:val="pt-PT"/>
        </w:rPr>
        <w:t xml:space="preserve">, </w:t>
      </w:r>
      <w:r>
        <w:rPr>
          <w:rFonts w:cs="Calibri" w:ascii="Times New Roman" w:hAnsi="Times New Roman"/>
          <w:color w:val="202124"/>
          <w:lang w:val="pt-PT"/>
        </w:rPr>
        <w:t>exigiram um esforço adicional para a definição de horários compatíveis para reuniões virtuais e realização de atividades em documentos colaborativos, nem sempre em tempo real. D</w:t>
      </w:r>
      <w:r>
        <w:rPr>
          <w:rFonts w:cs="Calibri" w:ascii="Times New Roman" w:hAnsi="Times New Roman"/>
          <w:color w:val="202124"/>
          <w:lang w:val="pt-PT"/>
        </w:rPr>
        <w:t>iferença</w:t>
      </w:r>
      <w:r>
        <w:rPr>
          <w:rFonts w:cs="Calibri" w:ascii="Times New Roman" w:hAnsi="Times New Roman"/>
          <w:color w:val="202124"/>
          <w:lang w:val="pt-PT"/>
        </w:rPr>
        <w:t>s</w:t>
      </w:r>
      <w:r>
        <w:rPr>
          <w:rFonts w:cs="Calibri" w:ascii="Times New Roman" w:hAnsi="Times New Roman"/>
          <w:color w:val="202124"/>
          <w:lang w:val="pt-PT"/>
        </w:rPr>
        <w:t xml:space="preserve"> lingu</w:t>
      </w:r>
      <w:r>
        <w:rPr>
          <w:rFonts w:cs="Calibri" w:ascii="Times New Roman" w:hAnsi="Times New Roman"/>
          <w:color w:val="202124"/>
          <w:lang w:val="pt-PT"/>
        </w:rPr>
        <w:t>ísticas demandaram maior atenção na escuta para garantir a correta interpretação das mensagens trocadas entre os participantes. Além disso, variações nos calendários acad</w:t>
      </w:r>
      <w:r>
        <w:rPr>
          <w:rFonts w:cs="Calibri" w:ascii="Times New Roman" w:hAnsi="Times New Roman"/>
          <w:color w:val="202124"/>
          <w:lang w:val="pt-PT"/>
        </w:rPr>
        <w:t>ê</w:t>
      </w:r>
      <w:r>
        <w:rPr>
          <w:rFonts w:cs="Calibri" w:ascii="Times New Roman" w:hAnsi="Times New Roman"/>
          <w:color w:val="202124"/>
          <w:lang w:val="pt-PT"/>
        </w:rPr>
        <w:t xml:space="preserve">micos e festividades culturais evidenciaram impactos distintos </w:t>
      </w:r>
      <w:r>
        <w:rPr>
          <w:rFonts w:cs="Calibri" w:ascii="Times New Roman" w:hAnsi="Times New Roman"/>
          <w:color w:val="202124"/>
          <w:lang w:val="pt-PT"/>
        </w:rPr>
        <w:t>no ambiente escolar de cada país.</w:t>
      </w:r>
    </w:p>
    <w:p>
      <w:pPr>
        <w:pStyle w:val="Normal"/>
        <w:spacing w:lineRule="auto" w:line="276" w:before="57" w:after="57"/>
        <w:jc w:val="both"/>
        <w:rPr/>
      </w:pPr>
      <w:r>
        <w:rPr>
          <w:rFonts w:cs="Calibri" w:ascii="Times New Roman" w:hAnsi="Times New Roman"/>
          <w:color w:val="202124"/>
          <w:lang w:val="pt-PT"/>
        </w:rPr>
        <w:t xml:space="preserve">As particularidades geográficas também se mostraram relevantes, </w:t>
      </w:r>
      <w:r>
        <w:rPr>
          <w:rFonts w:cs="Calibri" w:ascii="Times New Roman" w:hAnsi="Times New Roman"/>
          <w:color w:val="202124"/>
          <w:lang w:val="pt-PT"/>
        </w:rPr>
        <w:t>uma vez que um dos participantes residia em uma região serrana, enquanto o outro vivia em uma área costeira, o que influenciava as dinâmicas do cotidiano e do trabalho docente.</w:t>
      </w:r>
    </w:p>
    <w:p>
      <w:pPr>
        <w:pStyle w:val="BodyText"/>
        <w:rPr/>
      </w:pPr>
      <w:r>
        <w:rPr/>
        <w:t>A estruturação e a organização do programa foram exemplares, favorecendo o engajamento e a colaboração entre os participantes e contribuindo significativamente para o alcance dos objetivos propostos.</w:t>
      </w:r>
    </w:p>
    <w:p>
      <w:pPr>
        <w:pStyle w:val="Normal"/>
        <w:spacing w:lineRule="auto" w:line="276" w:before="57" w:after="57"/>
        <w:jc w:val="both"/>
        <w:rPr>
          <w:rFonts w:ascii="Times New Roman" w:hAnsi="Times New Roman" w:cs="Calibri"/>
          <w:color w:val="202124"/>
          <w:lang w:val="pt-PT"/>
        </w:rPr>
      </w:pPr>
      <w:r>
        <w:rPr/>
      </w:r>
    </w:p>
    <w:p>
      <w:pPr>
        <w:pStyle w:val="BodyText"/>
        <w:spacing w:before="57" w:after="57"/>
        <w:jc w:val="both"/>
        <w:rPr>
          <w:rFonts w:cs="Calibri"/>
        </w:rPr>
      </w:pPr>
      <w:r>
        <w:rPr>
          <w:rStyle w:val="Strong"/>
          <w:rFonts w:cs="Calibri" w:ascii="Times New Roman" w:hAnsi="Times New Roman"/>
          <w:color w:val="202124"/>
          <w:lang w:val="pt-PT"/>
        </w:rPr>
        <w:t>Referências Bibliográficas:</w:t>
      </w:r>
    </w:p>
    <w:p>
      <w:pPr>
        <w:pStyle w:val="BodyText"/>
        <w:numPr>
          <w:ilvl w:val="0"/>
          <w:numId w:val="2"/>
        </w:numPr>
        <w:tabs>
          <w:tab w:val="left" w:pos="709" w:leader="none"/>
        </w:tabs>
        <w:jc w:val="both"/>
        <w:rPr/>
      </w:pPr>
      <w:r>
        <w:rPr>
          <w:rFonts w:cs="Calibri" w:ascii="Times New Roman" w:hAnsi="Times New Roman"/>
        </w:rPr>
        <w:t xml:space="preserve">INTERNATIONAL ASSOCIATION OF LASALLIAN UNIVERSITIES (IALU). </w:t>
      </w:r>
      <w:r>
        <w:rPr>
          <w:rStyle w:val="Emphasis"/>
          <w:rFonts w:cs="Calibri" w:ascii="Times New Roman" w:hAnsi="Times New Roman"/>
        </w:rPr>
        <w:t>Leadership and Global Understanding Summer Program.</w:t>
      </w:r>
      <w:r>
        <w:rPr>
          <w:rFonts w:cs="Calibri" w:ascii="Times New Roman" w:hAnsi="Times New Roman"/>
        </w:rPr>
        <w:t xml:space="preserve"> Disponível em: </w:t>
      </w:r>
      <w:hyperlink r:id="rId12" w:tgtFrame="_blank">
        <w:r>
          <w:rPr>
            <w:rStyle w:val="Hyperlink"/>
            <w:rFonts w:cs="Calibri" w:ascii="Times New Roman" w:hAnsi="Times New Roman"/>
          </w:rPr>
          <w:t>https://www.lasalle.org</w:t>
        </w:r>
      </w:hyperlink>
      <w:r>
        <w:rPr>
          <w:rFonts w:cs="Calibri" w:ascii="Times New Roman" w:hAnsi="Times New Roman"/>
        </w:rPr>
        <w:t>. Acesso em: 04 jan. 2025.</w:t>
      </w:r>
    </w:p>
    <w:p>
      <w:pPr>
        <w:pStyle w:val="BodyText"/>
        <w:numPr>
          <w:ilvl w:val="0"/>
          <w:numId w:val="2"/>
        </w:numPr>
        <w:tabs>
          <w:tab w:val="left" w:pos="709" w:leader="none"/>
        </w:tabs>
        <w:spacing w:before="0" w:after="0"/>
        <w:jc w:val="both"/>
        <w:rPr/>
      </w:pPr>
      <w:r>
        <w:rPr>
          <w:rFonts w:cs="Calibri" w:ascii="Times New Roman" w:hAnsi="Times New Roman"/>
        </w:rPr>
        <w:t xml:space="preserve">LA SALLE, Saint Jean-Baptiste de. </w:t>
      </w:r>
      <w:r>
        <w:rPr>
          <w:rStyle w:val="Emphasis"/>
          <w:rFonts w:cs="Calibri" w:ascii="Times New Roman" w:hAnsi="Times New Roman"/>
        </w:rPr>
        <w:t>A missão educativa lassalista: um legado global.</w:t>
      </w:r>
      <w:r>
        <w:rPr>
          <w:rFonts w:cs="Calibri" w:ascii="Times New Roman" w:hAnsi="Times New Roman"/>
        </w:rPr>
        <w:t xml:space="preserve"> Trad. Maria da Graça Silva. São Paulo: Loyola, 2008.</w:t>
      </w:r>
    </w:p>
    <w:p>
      <w:pPr>
        <w:pStyle w:val="Normal"/>
        <w:suppressAutoHyphens w:val="false"/>
        <w:rPr>
          <w:rFonts w:ascii="Times New Roman" w:hAnsi="Times New Roman" w:eastAsia="Times New Roman" w:cs="Calibri"/>
          <w:kern w:val="0"/>
          <w:lang w:eastAsia="pt-BR" w:bidi="ar-SA"/>
        </w:rPr>
      </w:pPr>
      <w:r>
        <w:rPr>
          <w:rFonts w:eastAsia="Times New Roman" w:cs="Calibri" w:ascii="Times New Roman" w:hAnsi="Times New Roman"/>
          <w:kern w:val="0"/>
          <w:lang w:eastAsia="pt-BR" w:bidi="ar-SA"/>
        </w:rPr>
      </w:r>
    </w:p>
    <w:p>
      <w:pPr>
        <w:pStyle w:val="Normal"/>
        <w:numPr>
          <w:ilvl w:val="0"/>
          <w:numId w:val="2"/>
        </w:numPr>
        <w:suppressAutoHyphens w:val="false"/>
        <w:jc w:val="both"/>
        <w:rPr>
          <w:rFonts w:ascii="Times New Roman" w:hAnsi="Times New Roman"/>
        </w:rPr>
      </w:pPr>
      <w:r>
        <w:rPr>
          <w:rFonts w:eastAsia="Times New Roman" w:cs="Calibri" w:ascii="Times New Roman" w:hAnsi="Times New Roman"/>
          <w:kern w:val="0"/>
          <w:lang w:eastAsia="pt-BR" w:bidi="ar-SA"/>
        </w:rPr>
        <w:t xml:space="preserve">OLIVEIRA, Adriana Leônidas de; FREITAS, Maria Ester de. Relações interculturais na vida universitária: experiências de mobilidade internacional de docentes e discentes. </w:t>
      </w:r>
      <w:r>
        <w:rPr>
          <w:rFonts w:eastAsia="Times New Roman" w:cs="Calibri" w:ascii="Times New Roman" w:hAnsi="Times New Roman"/>
          <w:i/>
          <w:iCs/>
          <w:kern w:val="0"/>
          <w:lang w:eastAsia="pt-BR" w:bidi="ar-SA"/>
        </w:rPr>
        <w:t>Revista Brasileira de Educação</w:t>
      </w:r>
      <w:r>
        <w:rPr>
          <w:rFonts w:eastAsia="Times New Roman" w:cs="Calibri" w:ascii="Times New Roman" w:hAnsi="Times New Roman"/>
          <w:kern w:val="0"/>
          <w:lang w:eastAsia="pt-BR" w:bidi="ar-SA"/>
        </w:rPr>
        <w:t>, v. 22, n. 70, p. 774-801, jul./set. 2017. Disponível em: SciELO. Acesso em: 09 mar. 2025.</w:t>
      </w:r>
    </w:p>
    <w:p>
      <w:pPr>
        <w:pStyle w:val="BodyText"/>
        <w:spacing w:before="0" w:after="0"/>
        <w:ind w:left="426" w:right="0"/>
        <w:jc w:val="both"/>
        <w:rPr>
          <w:rFonts w:ascii="Times New Roman" w:hAnsi="Times New Roman" w:eastAsia="Times New Roman" w:cs="Calibri"/>
          <w:kern w:val="0"/>
          <w:lang w:eastAsia="pt-BR" w:bidi="ar-SA"/>
        </w:rPr>
      </w:pPr>
      <w:r>
        <w:rPr>
          <w:rFonts w:eastAsia="Times New Roman" w:cs="Calibri" w:ascii="Times New Roman" w:hAnsi="Times New Roman"/>
          <w:kern w:val="0"/>
          <w:lang w:eastAsia="pt-BR" w:bidi="ar-SA"/>
        </w:rPr>
      </w:r>
    </w:p>
    <w:p>
      <w:pPr>
        <w:pStyle w:val="BodyText"/>
        <w:numPr>
          <w:ilvl w:val="0"/>
          <w:numId w:val="2"/>
        </w:numPr>
        <w:spacing w:before="0" w:after="0"/>
        <w:jc w:val="both"/>
        <w:rPr/>
      </w:pPr>
      <w:r>
        <w:rPr>
          <w:rFonts w:cs="Calibri" w:ascii="Times New Roman" w:hAnsi="Times New Roman"/>
        </w:rPr>
        <w:t xml:space="preserve">ODUCAL. </w:t>
      </w:r>
      <w:r>
        <w:rPr>
          <w:rStyle w:val="Emphasis"/>
          <w:rFonts w:cs="Calibri" w:ascii="Times New Roman" w:hAnsi="Times New Roman"/>
        </w:rPr>
        <w:t>Programa de Aprendizagem Colaborativa Online.</w:t>
      </w:r>
      <w:r>
        <w:rPr>
          <w:rFonts w:cs="Calibri" w:ascii="Times New Roman" w:hAnsi="Times New Roman"/>
        </w:rPr>
        <w:t xml:space="preserve"> Disponível em: </w:t>
      </w:r>
      <w:hyperlink r:id="rId13" w:tgtFrame="_blank">
        <w:r>
          <w:rPr>
            <w:rStyle w:val="Hyperlink"/>
            <w:rFonts w:cs="Calibri" w:ascii="Times New Roman" w:hAnsi="Times New Roman"/>
          </w:rPr>
          <w:t>http://www.oducal.org</w:t>
        </w:r>
      </w:hyperlink>
      <w:r>
        <w:rPr>
          <w:rFonts w:cs="Calibri" w:ascii="Times New Roman" w:hAnsi="Times New Roman"/>
        </w:rPr>
        <w:t>. Acesso em: 04 jan. 2025.</w:t>
        <w:br/>
      </w:r>
      <w:r>
        <w:rPr>
          <w:rStyle w:val="Emphasis"/>
          <w:rFonts w:cs="Calibri" w:ascii="Times New Roman" w:hAnsi="Times New Roman"/>
        </w:rPr>
        <w:t>(Para informações sobre os programas de colaboração promovidos pela Organização das Universidades Católicas da América Latina e do Caribe).</w:t>
      </w:r>
    </w:p>
    <w:p>
      <w:pPr>
        <w:pStyle w:val="BodyText"/>
        <w:spacing w:before="0" w:after="0"/>
        <w:ind w:left="709" w:right="0"/>
        <w:jc w:val="both"/>
        <w:rPr>
          <w:rFonts w:ascii="Times New Roman" w:hAnsi="Times New Roman"/>
        </w:rPr>
      </w:pPr>
      <w:r>
        <w:rPr>
          <w:rFonts w:ascii="Times New Roman" w:hAnsi="Times New Roman"/>
        </w:rPr>
      </w:r>
    </w:p>
    <w:p>
      <w:pPr>
        <w:pStyle w:val="BodyText"/>
        <w:numPr>
          <w:ilvl w:val="0"/>
          <w:numId w:val="2"/>
        </w:numPr>
        <w:jc w:val="both"/>
        <w:rPr/>
      </w:pPr>
      <w:r>
        <w:rPr>
          <w:rFonts w:cs="Calibri" w:ascii="Times New Roman" w:hAnsi="Times New Roman"/>
        </w:rPr>
        <w:t xml:space="preserve">SUN, Jerry C.; JIAN, He Y. </w:t>
      </w:r>
      <w:r>
        <w:rPr>
          <w:rStyle w:val="Emphasis"/>
          <w:rFonts w:cs="Calibri" w:ascii="Times New Roman" w:hAnsi="Times New Roman"/>
        </w:rPr>
        <w:t>Online Collaborative Learning: Exploring the COIL Model.</w:t>
      </w:r>
      <w:r>
        <w:rPr>
          <w:rFonts w:cs="Calibri" w:ascii="Times New Roman" w:hAnsi="Times New Roman"/>
        </w:rPr>
        <w:t xml:space="preserve"> Journal of Educational Technology, v. 15, n. 4, p. 34-45, 2019.</w:t>
        <w:br/>
      </w:r>
    </w:p>
    <w:p>
      <w:pPr>
        <w:pStyle w:val="BodyText"/>
        <w:numPr>
          <w:ilvl w:val="0"/>
          <w:numId w:val="2"/>
        </w:numPr>
        <w:jc w:val="both"/>
        <w:rPr/>
      </w:pPr>
      <w:r>
        <w:rPr>
          <w:rFonts w:cs="Calibri" w:ascii="Times New Roman" w:hAnsi="Times New Roman"/>
        </w:rPr>
        <w:t xml:space="preserve">UNIVERSIDADE LA SALLE. </w:t>
      </w:r>
      <w:r>
        <w:rPr>
          <w:rStyle w:val="Emphasis"/>
          <w:rFonts w:cs="Calibri" w:ascii="Times New Roman" w:hAnsi="Times New Roman"/>
        </w:rPr>
        <w:t>Rede Lassalista: internacionalização e inovação no ensino.</w:t>
      </w:r>
      <w:r>
        <w:rPr>
          <w:rFonts w:cs="Calibri" w:ascii="Times New Roman" w:hAnsi="Times New Roman"/>
        </w:rPr>
        <w:t xml:space="preserve"> Disponível em: </w:t>
      </w:r>
      <w:hyperlink r:id="rId14" w:tgtFrame="_blank">
        <w:r>
          <w:rPr>
            <w:rStyle w:val="Hyperlink"/>
            <w:rFonts w:cs="Calibri" w:ascii="Times New Roman" w:hAnsi="Times New Roman"/>
          </w:rPr>
          <w:t>https://www.lasalle.edu.br</w:t>
        </w:r>
      </w:hyperlink>
      <w:r>
        <w:rPr>
          <w:rFonts w:cs="Calibri" w:ascii="Times New Roman" w:hAnsi="Times New Roman"/>
        </w:rPr>
        <w:t>. Acesso em: 04 jan. 2025.</w:t>
        <w:br/>
      </w:r>
    </w:p>
    <w:p>
      <w:pPr>
        <w:pStyle w:val="BodyText"/>
        <w:numPr>
          <w:ilvl w:val="0"/>
          <w:numId w:val="2"/>
        </w:numPr>
        <w:spacing w:before="0" w:after="140"/>
        <w:jc w:val="both"/>
        <w:rPr/>
      </w:pPr>
      <w:r>
        <w:rPr>
          <w:rFonts w:cs="Calibri" w:ascii="Times New Roman" w:hAnsi="Times New Roman"/>
        </w:rPr>
        <w:t xml:space="preserve">UNESCO. </w:t>
      </w:r>
      <w:r>
        <w:rPr>
          <w:rStyle w:val="Emphasis"/>
          <w:rFonts w:cs="Calibri" w:ascii="Times New Roman" w:hAnsi="Times New Roman"/>
        </w:rPr>
        <w:t>Educação para os Objetivos de Desenvolvimento Sustentável: uma abordagem transformadora para o futuro.</w:t>
      </w:r>
      <w:r>
        <w:rPr>
          <w:rFonts w:cs="Calibri" w:ascii="Times New Roman" w:hAnsi="Times New Roman"/>
        </w:rPr>
        <w:t xml:space="preserve"> Paris: UNESCO, 2017.</w:t>
        <w:br/>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variable"/>
  </w:font>
  <w:font w:name="Liberation Sans">
    <w:altName w:val="Arial"/>
    <w:charset w:val="00"/>
    <w:family w:val="swiss"/>
    <w:pitch w:val="variable"/>
  </w:font>
  <w:font w:name="Liberation Mono">
    <w:altName w:val="Courier New"/>
    <w:charset w:val="00"/>
    <w:family w:val="modern"/>
    <w:pitch w:val="default"/>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NSimSun" w:cs="Lucida Sans"/>
      <w:color w:val="auto"/>
      <w:kern w:val="2"/>
      <w:sz w:val="24"/>
      <w:szCs w:val="24"/>
      <w:lang w:val="pt-BR" w:eastAsia="zh-CN" w:bidi="hi-IN"/>
    </w:rPr>
  </w:style>
  <w:style w:type="paragraph" w:styleId="Heading3">
    <w:name w:val="heading 3"/>
    <w:basedOn w:val="Ttulo1"/>
    <w:next w:val="BodyText"/>
    <w:qFormat/>
    <w:pPr>
      <w:numPr>
        <w:ilvl w:val="0"/>
        <w:numId w:val="0"/>
      </w:numPr>
      <w:spacing w:before="140" w:after="120"/>
      <w:ind w:hanging="0" w:left="0" w:right="0"/>
      <w:outlineLvl w:val="2"/>
    </w:pPr>
    <w:rPr>
      <w:rFonts w:ascii="Liberation Serif" w:hAnsi="Liberation Serif" w:eastAsia="NSimSun" w:cs="Lucida Sans"/>
      <w:b/>
      <w:bCs/>
      <w:sz w:val="28"/>
      <w:szCs w:val="28"/>
    </w:rPr>
  </w:style>
  <w:style w:type="character" w:styleId="Fontepargpadro">
    <w:name w:val="Fonte parág. padrão"/>
    <w:qFormat/>
    <w:rPr/>
  </w:style>
  <w:style w:type="character" w:styleId="Marcadores">
    <w:name w:val="Marcadores"/>
    <w:qFormat/>
    <w:rPr>
      <w:rFonts w:ascii="OpenSymbol" w:hAnsi="OpenSymbol" w:eastAsia="OpenSymbol" w:cs="OpenSymbol"/>
    </w:rPr>
  </w:style>
  <w:style w:type="character" w:styleId="Strong">
    <w:name w:val="Strong"/>
    <w:qFormat/>
    <w:rPr>
      <w:b/>
      <w:bCs/>
    </w:rPr>
  </w:style>
  <w:style w:type="character" w:styleId="Hyperlink">
    <w:name w:val="Hyperlink"/>
    <w:rPr>
      <w:color w:val="000080"/>
      <w:u w:val="single"/>
    </w:rPr>
  </w:style>
  <w:style w:type="character" w:styleId="Smbolosdenumerao">
    <w:name w:val="Símbolos de numeração"/>
    <w:qFormat/>
    <w:rPr/>
  </w:style>
  <w:style w:type="character" w:styleId="Emphasis">
    <w:name w:val="Emphasis"/>
    <w:qFormat/>
    <w:rPr>
      <w:i/>
      <w:iCs/>
    </w:rPr>
  </w:style>
  <w:style w:type="character" w:styleId="truncate">
    <w:name w:val="truncate"/>
    <w:basedOn w:val="Fontepargpadro"/>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1">
    <w:name w:val="Título1"/>
    <w:basedOn w:val="Normal"/>
    <w:next w:val="BodyText"/>
    <w:qFormat/>
    <w:pPr>
      <w:keepNext w:val="true"/>
      <w:spacing w:before="240" w:after="120"/>
    </w:pPr>
    <w:rPr>
      <w:rFonts w:ascii="Liberation Sans" w:hAnsi="Liberation Sans" w:eastAsia="Microsoft YaHei" w:cs="Lucida Sans"/>
      <w:sz w:val="28"/>
      <w:szCs w:val="28"/>
    </w:rPr>
  </w:style>
  <w:style w:type="paragraph" w:styleId="Textoprformatado">
    <w:name w:val="Texto préformatado"/>
    <w:basedOn w:val="Normal"/>
    <w:qFormat/>
    <w:pPr>
      <w:spacing w:before="0" w:after="0"/>
    </w:pPr>
    <w:rPr>
      <w:rFonts w:ascii="Liberation Mono" w:hAnsi="Liberation Mono" w:eastAsia="NSimSun" w:cs="Liberation Mono"/>
      <w:sz w:val="20"/>
      <w:szCs w:val="20"/>
    </w:rPr>
  </w:style>
  <w:style w:type="paragraph" w:styleId="Linhahorizontal">
    <w:name w:val="Linha horizontal"/>
    <w:basedOn w:val="Normal"/>
    <w:next w:val="BodyText"/>
    <w:qFormat/>
    <w:pPr>
      <w:suppressLineNumbers/>
      <w:pBdr>
        <w:bottom w:val="double" w:sz="2" w:space="0" w:color="808080"/>
      </w:pBdr>
      <w:spacing w:before="0" w:after="283"/>
    </w:pPr>
    <w:rPr>
      <w:sz w:val="12"/>
      <w:szCs w:val="12"/>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fbiagiotti@gmail.co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hyperlink" Target="https://www.lasalle.org/" TargetMode="External"/><Relationship Id="rId13" Type="http://schemas.openxmlformats.org/officeDocument/2006/relationships/hyperlink" Target="http://www.oducal.org/" TargetMode="External"/><Relationship Id="rId14" Type="http://schemas.openxmlformats.org/officeDocument/2006/relationships/hyperlink" Target="https://www.lasalle.edu.br/" TargetMode="Externa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209</TotalTime>
  <Application>LibreOffice/24.8.5.2$Windows_X86_64 LibreOffice_project/fddf2685c70b461e7832239a0162a77216259f22</Application>
  <AppVersion>15.0000</AppVersion>
  <Pages>9</Pages>
  <Words>2187</Words>
  <Characters>13526</Characters>
  <CharactersWithSpaces>15677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2025-03-09T13:43:00Z</dcterms:created>
  <dc:creator>Luiz Claudio Medeiros Biagiotti</dc:creator>
  <dc:description/>
  <cp:keywords/>
  <dc:language>pt-BR</dc:language>
  <cp:lastModifiedBy/>
  <cp:lastPrinted>2025-01-09T22:07:00Z</cp:lastPrinted>
  <dcterms:modified xsi:type="dcterms:W3CDTF">2025-03-09T21:32:10Z</dcterms:modified>
  <cp:revision>6</cp:revision>
  <dc:subject/>
  <dc:title/>
</cp:coreProperties>
</file>