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72" w:after="0" w:line="240"/>
        <w:ind w:right="70" w:left="3" w:hanging="3"/>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CONTRIBUIÇÕES DAS LICENCIATURAS NA MODALIDADE À DISTÂNCIA PARA A INTEGRAÇÃO DAS TECNOLOGIAS DIGITAIS NAS PRÁTICAS PEDAGÓGICAS: UM ESTUDO DE CASO A PARTIR DA PERCEPÇÃO DE EGRESSOS DA UNIVERSIDADE ABERTA DO BRASIL</w:t>
      </w:r>
    </w:p>
    <w:p>
      <w:pPr>
        <w:spacing w:before="122" w:after="0" w:line="240"/>
        <w:ind w:right="233" w:left="677" w:hanging="2"/>
        <w:jc w:val="center"/>
        <w:rPr>
          <w:rFonts w:ascii="Arial" w:hAnsi="Arial" w:cs="Arial" w:eastAsia="Arial"/>
          <w:i/>
          <w:color w:val="000000"/>
          <w:spacing w:val="0"/>
          <w:position w:val="0"/>
          <w:sz w:val="22"/>
          <w:shd w:fill="auto" w:val="clear"/>
        </w:rPr>
      </w:pPr>
      <w:r>
        <w:rPr>
          <w:rFonts w:ascii="Arial" w:hAnsi="Arial" w:cs="Arial" w:eastAsia="Arial"/>
          <w:i/>
          <w:color w:val="000000"/>
          <w:spacing w:val="0"/>
          <w:position w:val="0"/>
          <w:sz w:val="22"/>
          <w:shd w:fill="auto" w:val="clear"/>
        </w:rPr>
        <w:t xml:space="preserve">CONTRIBUTIONS OF DEGREE COURSES IN DISTANCE MODALITY TO THE INTEGRATION OF DIGITAL TECHNOLOGIES IN PEDAGOGICAL PRACTICES: A CASE STUDY FROM THE PERCEPTION OF GRADUATES FROM THE OPEN UNIVERSITY OF BRAZIL</w:t>
      </w:r>
    </w:p>
    <w:p>
      <w:pPr>
        <w:tabs>
          <w:tab w:val="left" w:pos="710" w:leader="none"/>
          <w:tab w:val="left" w:pos="8378" w:leader="none"/>
          <w:tab w:val="left" w:pos="8662" w:leader="none"/>
        </w:tabs>
        <w:spacing w:before="120" w:after="0" w:line="350"/>
        <w:ind w:right="7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Gleice Assunção da Silva - Instituto Federal de Santa Catarina</w:t>
      </w:r>
    </w:p>
    <w:p>
      <w:pPr>
        <w:tabs>
          <w:tab w:val="left" w:pos="710" w:leader="none"/>
          <w:tab w:val="left" w:pos="8378" w:leader="none"/>
          <w:tab w:val="left" w:pos="8662" w:leader="none"/>
        </w:tabs>
        <w:spacing w:before="120" w:after="0" w:line="350"/>
        <w:ind w:right="7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Daniela Karine Ramos - Universidade Federal de Santa Catarina</w:t>
      </w:r>
    </w:p>
    <w:p>
      <w:pPr>
        <w:tabs>
          <w:tab w:val="left" w:pos="710" w:leader="none"/>
          <w:tab w:val="left" w:pos="8378" w:leader="none"/>
          <w:tab w:val="left" w:pos="8662" w:leader="none"/>
        </w:tabs>
        <w:spacing w:before="120" w:after="0" w:line="350"/>
        <w:ind w:right="7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gleice.assuncao@ifsc.edu.br; dadaniela@gmail.com</w:t>
      </w:r>
    </w:p>
    <w:p>
      <w:pPr>
        <w:spacing w:before="0" w:after="0" w:line="240"/>
        <w:ind w:right="127" w:left="9" w:hanging="2"/>
        <w:jc w:val="both"/>
        <w:rPr>
          <w:rFonts w:ascii="Arial" w:hAnsi="Arial" w:cs="Arial" w:eastAsia="Arial"/>
          <w:color w:val="000000"/>
          <w:spacing w:val="0"/>
          <w:position w:val="0"/>
          <w:sz w:val="22"/>
          <w:shd w:fill="auto" w:val="clear"/>
        </w:rPr>
      </w:pPr>
    </w:p>
    <w:p>
      <w:pPr>
        <w:spacing w:before="0" w:after="0" w:line="240"/>
        <w:ind w:right="127" w:left="9" w:hanging="2"/>
        <w:jc w:val="both"/>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Resumo</w:t>
      </w:r>
      <w:r>
        <w:rPr>
          <w:rFonts w:ascii="Arial" w:hAnsi="Arial" w:cs="Arial" w:eastAsia="Arial"/>
          <w:color w:val="000000"/>
          <w:spacing w:val="0"/>
          <w:position w:val="0"/>
          <w:sz w:val="22"/>
          <w:shd w:fill="auto" w:val="clear"/>
        </w:rPr>
        <w:t xml:space="preserve">. Este estudo investiga a formação inicial de professores na modalidade a distância (EaD), analisando as contribuições percebidas por egressos dos cursos da UAB/UFSC e UAB/UDESC. Utilizou-se uma abordagem qualitativa e a coleta de dados pautou-se na aplicação de um questionário on-line, respondido por 252 participantes. Os resultados indicam que os egressos consideram a formação a distância fundamental para a integração das tecnologias digitais em suas práticas pedagógicas. Elementos como a qualidade dos materiais didáticos, interação com colegas e tutores, flexibilidade de horários e autonomia no aprendizado foram apontados como fatores positivos. A pesquisa destaca ainda desafios relacionados à infraestrutura tecnológica nas escolas e à necessidade de maior aprofundamento pedagógico na formação digital. Conclui-se que esses elementos foram cruciais para o desenvolvimento profissional e a integração das tecnologias digitais na prática pedagógica dos egressos.</w:t>
      </w:r>
    </w:p>
    <w:p>
      <w:pPr>
        <w:spacing w:before="123"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Palavras-chave</w:t>
      </w:r>
      <w:r>
        <w:rPr>
          <w:rFonts w:ascii="Arial" w:hAnsi="Arial" w:cs="Arial" w:eastAsia="Arial"/>
          <w:color w:val="000000"/>
          <w:spacing w:val="0"/>
          <w:position w:val="0"/>
          <w:sz w:val="22"/>
          <w:shd w:fill="auto" w:val="clear"/>
        </w:rPr>
        <w:t xml:space="preserve">: Educação a Distância, Formação de Professores, Tecnologias Digitais, Prática Pedagógica.</w:t>
      </w:r>
    </w:p>
    <w:p>
      <w:pPr>
        <w:spacing w:before="118"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Abstract</w:t>
      </w:r>
      <w:r>
        <w:rPr>
          <w:rFonts w:ascii="Arial" w:hAnsi="Arial" w:cs="Arial" w:eastAsia="Arial"/>
          <w:color w:val="000000"/>
          <w:spacing w:val="0"/>
          <w:position w:val="0"/>
          <w:sz w:val="22"/>
          <w:shd w:fill="auto" w:val="clear"/>
        </w:rPr>
        <w:t xml:space="preserve">. This study investigates initial teacher training in distance education (DE), analyzing the contributions perceived by graduates from UAB/UFSC and UAB/UDESC programs. Using a qualitative methodology, questionnaires were administered to 252 participants, and the data were analyzed through content analysis.The results indicate that graduates consider distance learning to be essential for the integration of digital technologies into their teaching practices. Elements such as the quality of teaching materials, interaction with peers and tutors, flexible schedules and autonomy in learning were highlighted as positive factors. The research also highlights challenges related to technological infrastructure in schools and the need for greater pedagogical depth in digital training. These elements were essential for professional development and the integration of digital technologies into the graduates' teaching practices.</w:t>
      </w:r>
    </w:p>
    <w:p>
      <w:pPr>
        <w:spacing w:before="122"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Keywords</w:t>
      </w:r>
      <w:r>
        <w:rPr>
          <w:rFonts w:ascii="Arial" w:hAnsi="Arial" w:cs="Arial" w:eastAsia="Arial"/>
          <w:color w:val="000000"/>
          <w:spacing w:val="0"/>
          <w:position w:val="0"/>
          <w:sz w:val="22"/>
          <w:shd w:fill="auto" w:val="clear"/>
        </w:rPr>
        <w:t xml:space="preserve">: Distance Education, Teacher Training, Digital Technologies, Pedagogical Practice.</w:t>
      </w:r>
    </w:p>
    <w:p>
      <w:pPr>
        <w:spacing w:before="239"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1 Introdução</w:t>
      </w:r>
    </w:p>
    <w:p>
      <w:pPr>
        <w:spacing w:before="119"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evolução do sistema educativo tem se consolidado como um dos grandes desafios do século XXI, especialmente em face das transformações provocadas pelas Tecnologias da Informação e Comunicação (TIC). Essas tecnologias alteraram profundamente os modos de comunicação, redefinindo os espaços culturais e as formas de cognição humana (Santaella, 2013). O contexto digital contemporâneo exige uma educação que seja capaz de dialogar com as novas subjetividades e desafios do tempo presente, articulando ensino e tecnologia de maneira crítica e transformadora</w:t>
      </w:r>
    </w:p>
    <w:p>
      <w:pPr>
        <w:spacing w:before="119"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Nesse cenário, emerge a relevância da formação inicial de professores, especialmente na modalidade à distância, como um espaço estratégico para a integração das TIC nas práticas pedagógicas. A educação a distância, que promove o acesso ao ensino superior por meio da mediação tecnológica, apresenta-se como uma oportunidade para a construção de competências digitais essenciais aos professores do século XXI (Brasil, 2005). Contudo, os desafios persistem, como a necessidade de superar uma abordagem meramente instrumental da tecnologia e fomentar práticas pedagógicas inovadoras e reflexivas</w:t>
      </w:r>
    </w:p>
    <w:p>
      <w:pPr>
        <w:spacing w:before="123"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Este estudo compõe um recorte de uma pesquisa mais ampla, propondo aqui investigar as contribuições da formação inicial de professores na modalidade a distância para a prática educativa com o uso de tecnologias digitais, considerando os desafios e potencialidades dessa modalidade formativa. A pesquisa centra-se em dois contextos específicos: os cursos oferecidos pela Universidade Aberta do Brasil (UAB) na Universidade Federal de Santa Catarina (UFSC) e na Universidade do Estado de Santa Catarina (UDESC). A análise busca compreender de que forma o acesso às tecnologias digitais nos processos de formação docente pode auxiliar significativamente na a sua integração didática as práticas educativas, supondo que ao vivenciarem tais momentos na posição de alunos tendem a compreendê-las com mais e integrá-las com mais facilidade às suas práticas profissionais (Garcia et al, 2011).</w:t>
      </w:r>
    </w:p>
    <w:p>
      <w:pPr>
        <w:spacing w:before="244"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2 Reflexões acerca das licenciaturas na modalidade a distância e a possível integração das tecnologias digitais em contexto escolares em suas práticas futuras</w:t>
      </w:r>
    </w:p>
    <w:p>
      <w:pPr>
        <w:spacing w:before="5" w:after="0" w:line="240"/>
        <w:ind w:right="-72" w:left="9" w:hanging="2"/>
        <w:jc w:val="left"/>
        <w:rPr>
          <w:rFonts w:ascii="Arial" w:hAnsi="Arial" w:cs="Arial" w:eastAsia="Arial"/>
          <w:b/>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formação de professores no Brasil passou por mudanças significativas desde os anos 1970. Inicialmente, a abordagem estava na dimensão técnica, evoluindo na década de 1980 para uma concepção mais ampla e crítica (DINIZ, 2000; FREITAS, 2002). Nos anos 1990, a centralidade dos conteúdos e competências gerou reformas educacionais, mas também críticas quanto à fragmentação curricular e à regulação dos cursos (FREITAS, 2002).</w:t>
      </w:r>
    </w:p>
    <w:p>
      <w:pPr>
        <w:spacing w:before="28"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Na década seguinte, o foco das pesquisas se deslocou-se para a identidade e profissionalização docente (ANDRÉ, 2009). Estudos destacam a ausência de políticas nacionais articuladas e estruturais para a formação inicial de professores, evidenciando lacunas como currículos desarticulados e melhorias precárias (GATTI, 2014).</w:t>
      </w:r>
    </w:p>
    <w:p>
      <w:pPr>
        <w:spacing w:before="26"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Atualmente, a qualidade dos cursos ainda apresenta desafios, como a perda de identidade e a mercantilização dos cursos, muitas vezes orientada por interesses econômicos (SHIROMA; EVANGELISTA, 2015). Para a autora, a formação docente por intermédio da modalidade a distância precisa compreender as circunstâncias históricas vivenciadas pelos educadores e não pode se restringir apenas em atender demandas do capitalismo. Ainda para a autora, de acordo com Adorno, um filósofo frankfurtiano, se deve refutar “a forma irracional pela qual a racionalidade técnica se efetiva na sociedade, sob a tutela do fetiche da mercadoria” (PESCE, 2009, p. 135).</w:t>
      </w:r>
    </w:p>
    <w:p>
      <w:pPr>
        <w:spacing w:before="26"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Nesse sentido, Gatti (2014) e Nóvoa (2017) sugerem mudanças estruturais, incluindo a criação de uma "casa comum" para articular teoria, prática e políticas públicas, além de uma formação mais conectada à realidade escolar. Estudos recentes, como de Silva e Ramos (2019) ressaltam a necessidade de uma formação que integre as tecnologias digitais nas práticas pedagógicas de maneira crítica, responsável e inclusiva diferente do uso de recursos digitais apenas como ferramentas. Outros como de Llamas-Salguero e Gómez (2018), Diaz (2019) e Napal Fraile et al. (2018) apontam que a falta de habilidades adequadas, tanto instrumentais quanto pedagógicas, entre os professores, constitui um obstáculo importante para a integração das tecnologias digitais em suas práticas educativas.</w:t>
      </w:r>
    </w:p>
    <w:p>
      <w:pPr>
        <w:spacing w:before="28" w:after="0" w:line="240"/>
        <w:ind w:right="-72" w:left="9" w:hanging="2"/>
        <w:jc w:val="left"/>
        <w:rPr>
          <w:rFonts w:ascii="Arial" w:hAnsi="Arial" w:cs="Arial" w:eastAsia="Arial"/>
          <w:color w:val="000000"/>
          <w:spacing w:val="0"/>
          <w:position w:val="0"/>
          <w:sz w:val="22"/>
          <w:shd w:fill="auto" w:val="clear"/>
        </w:rPr>
      </w:pPr>
    </w:p>
    <w:p>
      <w:pPr>
        <w:spacing w:before="1"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formação docente com integração de tecnologias digitais tem sido amplamente discutida na literatura, destacando sua relevância de preparar professores para práticas pedagógicas alinhadas às demandas contemporâneas. García et al. (2011) apontam que o acesso às tecnologias digitais nos processos formativos pode facilitar sua integração didática, pois, ao vivenciar experiências práticas, é possível aplicar esses recursos posteriormente com maior facilidade. Contudo, Admiraal et al. (2013) alertam que uma abordagem puramente instrumental, sem articulação com a prática pedagógica, não resulta em impactos significativos na formação profissional.</w:t>
      </w:r>
    </w:p>
    <w:p>
      <w:pPr>
        <w:spacing w:before="121"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Nesse sentido, Hernández et al. (2018) defendem que o conhecimento pedagógico sobre a integração tecnológica é um fator determinante no processo de ensino. Poll (2013) corrobora com essa perspectiva, argumentando que a superação dos desafios impostos pela integração tecnológica exige padrões formativos que promovam um conhecimento pedagógico específico, ajustado aos diferentes contextos. Esse conhecimento deve incluir estratégias de ensino baseadas em teorias de aprendizagem, adequadas à formação docente em tecnologia. Nesse cenário, Dockendorff e Solar (2018) identificaram benefícios do uso de tecnologias digitais na prática diária dos futuros professores, especialmente no desenvolvimento de atitudes positivas em relação ao uso pedagógico, na abordagem dos conteúdos curriculares e no impacto na aprendizagem.</w:t>
      </w:r>
    </w:p>
    <w:p>
      <w:pPr>
        <w:spacing w:before="123"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Llamas-Salguero e Gómez (2018) complementam a discussão ao enfatizar a importância da reflexão sobre o uso didático de ferramentas digitais, afirmando que um conhecimento pedagógico centrado no contexto e na natureza da tecnologia pode contribuir para superar desafios na formação docente. No entanto, Tardif (2011) alerta que as formações nem sempre tem evidenciado sobre o uso pedagógico das tecnologias digitais. Fonseca (2019) reforça essa ideia ao destacar que muitos professores reproduzem práticas com base em suas próprias experiências formativas, sendo assim, é essencial um processo de reflexão sobre suas práticas atuais.</w:t>
      </w:r>
    </w:p>
    <w:p>
      <w:pPr>
        <w:spacing w:before="116"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 acordo com os estudos de Neghavati (2016), ao investigar um programa de formação de professores na Malásia, evidenciou que a integração das tecnologias no currículo aumentou a conscientização sobre as habilidades do século XXI e favoreceu a aplicação prática das ferramentas digitais. Nesse contexto, Scherer (2018) e Rohaan et al. (2012) enfatizam que estímulos ao desenvolvimento do conhecimento tecnológico e pedagógico dos futuros professores não apenas incentivam atitudes, mas também resultam em maior autoconfiança para a utilização das tecnologias digitais nas práticas pedagógicas. Contraditoriamente, Barcelos, Passerino e Behar (2010) concluíram que uma formação inicial de qualidade nem sempre garante a incorporação das tecnologias digitais nas práticas docentes.</w:t>
      </w:r>
    </w:p>
    <w:p>
      <w:pPr>
        <w:spacing w:before="123"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incorporação das tecnologias digitais na educação está fortemente associada à autonomia dos professores no processo de aprendizagem, conforme destacado por Hrto</w:t>
      </w:r>
      <w:r>
        <w:rPr>
          <w:rFonts w:ascii="Arial" w:hAnsi="Arial" w:cs="Arial" w:eastAsia="Arial"/>
          <w:color w:val="000000"/>
          <w:spacing w:val="0"/>
          <w:position w:val="0"/>
          <w:sz w:val="22"/>
          <w:shd w:fill="auto" w:val="clear"/>
        </w:rPr>
        <w:t xml:space="preserve">ňov</w:t>
      </w:r>
      <w:r>
        <w:rPr>
          <w:rFonts w:ascii="Arial" w:hAnsi="Arial" w:cs="Arial" w:eastAsia="Arial"/>
          <w:color w:val="000000"/>
          <w:spacing w:val="0"/>
          <w:position w:val="0"/>
          <w:sz w:val="22"/>
          <w:shd w:fill="auto" w:val="clear"/>
        </w:rPr>
        <w:t xml:space="preserve">á et al. (2015) em estudo com docentes da educação básica na República Tcheca, que evidenciou a influência dessa autonomia na flexibilidade e na incorporação das tecnologias. Complementarmente, o acesso às tecnologias digitais durante a formação inicial está relacionado a níveis mais elevados de segurança e frequência no uso desses recursos, promovendo a autoconfiança docente (García et al., 2011; Martinez et al., 2016). Além disso, a confiança, o domínio e o conhecimento técnico-pedagógico são aspectos fundamentais para uma tecnologia tecnológica eficaz (Coronado, 2013; Miranda, 2010).</w:t>
      </w:r>
    </w:p>
    <w:p>
      <w:pPr>
        <w:spacing w:before="239"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3 Metodologia</w:t>
      </w:r>
    </w:p>
    <w:p>
      <w:pPr>
        <w:spacing w:before="122"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pesquisa realizada tem abordagem qualitativa e descritiva (MATTAR; RAMOS, 2021). Pesquisas descritivas frequentemente estudam as características de grupos e investigam associações entre variáveis, geralmente utilizando questionários ou observação sistemática para descrever situações no momento da coleta de dados (GIL, 1999; DENCKER, 2000).</w:t>
      </w:r>
    </w:p>
    <w:p>
      <w:pPr>
        <w:spacing w:before="116"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pesquisa foi realizada no âmbito da formação inicial de professores a distância (licenciaturas), tendo como contexto as instituições vinculadas ao Sistema Universidade Aberta do Brasil (UAB)¹ especificamente os cursos de licenciatura oferecidos pela Universidade Federal de Santa Catarina (UAB/UFSC) e pela Universidade do Estado de Santa Catarina (UAB/UDESC). A escolha das instituições foi definida em razão de que elas estão situadas no âmbito da formação inicial de professores a distância. Na UAB/UFSC, os cursos estudados abrangem áreas como Matemática, Letras, Física e Ciências Biológicas, enquanto na UAB/UDESC se destaca a formação de professores em Pedagogia.</w:t>
      </w:r>
    </w:p>
    <w:p>
      <w:pPr>
        <w:spacing w:before="121"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Participaram 252 egressos das licenciaturas pela UAB em parceria com as universidades UFSC e UDESC. Observou-se que 77,8% (n=196) dos participantes eram mulheres, 21,4% (n=54) homens e 0,8% (n=2) identificaram-se como outro gênero. As idades dos participantes variaram entre 24 e 59 anos. Em relação à escolaridade, os participantes apresentaram diferentes níveis de formação acadêmica: 50% (n=126) possuem pós-graduação lato sensu (especialização), 28% (n=71) concluíram apenas a graduação, 17,1% (n=71) 43) possuem pós-graduação stricto sensu em nível de mestrado, 2% (n=5) possuem doutorado e 0,4% (n=1) indicaram ter concluído o pós-doutorado.</w:t>
      </w:r>
    </w:p>
    <w:p>
      <w:pPr>
        <w:spacing w:before="12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Quanto às áreas de atuação, os egressos desempenham papéis variados no contexto educacional, destacando-se: 25,4% (n=64) atuam nos anos finais da educação básica, 22,6% (n=57) no ensino médio, 18 ,7% (n=47) nos anos iniciais do ensino fundamental, 10,7% (n=27) na educação infantil e 13,1% (n=33) em cargas técnicas e administrativas, como orientação, supervisão, coordenação, assistência educacional e apoio pedagógico.</w:t>
      </w:r>
    </w:p>
    <w:p>
      <w:pPr>
        <w:spacing w:before="118"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coleta de dados foi realizada por meio da aplicação de questionários on-line aos egressos das licenciaturas realizadas na modalidade a distância na UAB/UFSC e UAB/UDESC. Diante disso, os questionários foram enviados aos participantes durante o segundo semestre do ano de 2019 e nos meses de janeiro e fevereiro do ano de 2020. Neste trabalho busca-se elucidar quais as contribuições da formação inicial para a integração das tecnologias digitais em contextos escolares por meio de uma questão aberta. Para tanto, procedeu-se a análise da pergunta: “Quais as contribuições você descreveria que a formação inicial na modalidade a distância ofereceu a sua formação e atuação profissional para a integração das tecnologias digitais em contextos escolares?” </w:t>
      </w:r>
    </w:p>
    <w:p>
      <w:pPr>
        <w:spacing w:before="118"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Para organização e interpretação das respostas, foram definidas categorias analíticas baseadas em um referencial teórico prévio e na emergência de temas nas respostas dos participantes. A técnica de análise de conteúdo seguiu a proposta de Bardin (2011), considerando um processo sistemático de codificação e categorização dos dados.</w:t>
      </w:r>
    </w:p>
    <w:p>
      <w:pPr>
        <w:spacing w:before="0" w:after="0" w:line="240"/>
        <w:ind w:right="-72" w:left="9" w:hanging="2"/>
        <w:jc w:val="left"/>
        <w:rPr>
          <w:rFonts w:ascii="Arial" w:hAnsi="Arial" w:cs="Arial" w:eastAsia="Arial"/>
          <w:color w:val="000000"/>
          <w:spacing w:val="0"/>
          <w:position w:val="0"/>
          <w:sz w:val="22"/>
          <w:shd w:fill="auto" w:val="clear"/>
        </w:rPr>
      </w:pPr>
    </w:p>
    <w:p>
      <w:pPr>
        <w:spacing w:before="110"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4 Resultados e Discussão</w:t>
      </w:r>
    </w:p>
    <w:p>
      <w:pPr>
        <w:spacing w:before="117"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Os professores foram questionados por meio de uma pergunta aberta acerca de quais contribuições a formação inicial na modalidade à distância ofereceu a sua formação e atuação profissional para a integração das tecnologias digitais em contextos escolares. As respostas a essa pergunta se desdobraram em quatro categorias de análise e em nove subcategorias, conforme pode-se verificar no Quadro 01.</w:t>
      </w:r>
    </w:p>
    <w:p>
      <w:pPr>
        <w:spacing w:before="27"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Quadro 01</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Categorias, subcategorias e frequ</w:t>
      </w:r>
      <w:r>
        <w:rPr>
          <w:rFonts w:ascii="Arial" w:hAnsi="Arial" w:cs="Arial" w:eastAsia="Arial"/>
          <w:color w:val="000000"/>
          <w:spacing w:val="0"/>
          <w:position w:val="0"/>
          <w:sz w:val="22"/>
          <w:shd w:fill="auto" w:val="clear"/>
        </w:rPr>
        <w:t xml:space="preserve">ência acerca das percepções docentes quanto às contribuições da formação a distância para a integração das tecnologias digitais em contextos escolares</w:t>
      </w:r>
    </w:p>
    <w:p>
      <w:pPr>
        <w:spacing w:before="0" w:after="0" w:line="240"/>
        <w:ind w:right="-72" w:left="9" w:hanging="2"/>
        <w:jc w:val="center"/>
        <w:rPr>
          <w:rFonts w:ascii="Arial" w:hAnsi="Arial" w:cs="Arial" w:eastAsia="Arial"/>
          <w:color w:val="auto"/>
          <w:spacing w:val="0"/>
          <w:position w:val="0"/>
          <w:sz w:val="22"/>
          <w:shd w:fill="auto" w:val="clear"/>
        </w:rPr>
      </w:pPr>
    </w:p>
    <w:tbl>
      <w:tblPr>
        <w:tblInd w:w="7" w:type="dxa"/>
      </w:tblPr>
      <w:tblGrid>
        <w:gridCol w:w="1468"/>
        <w:gridCol w:w="2769"/>
        <w:gridCol w:w="1498"/>
        <w:gridCol w:w="1224"/>
        <w:gridCol w:w="1119"/>
      </w:tblGrid>
      <w:tr>
        <w:trPr>
          <w:trHeight w:val="364" w:hRule="auto"/>
          <w:jc w:val="left"/>
        </w:trPr>
        <w:tc>
          <w:tcPr>
            <w:tcW w:w="14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337" w:firstLine="0"/>
              <w:jc w:val="center"/>
              <w:rPr>
                <w:color w:val="auto"/>
                <w:spacing w:val="0"/>
                <w:position w:val="0"/>
                <w:shd w:fill="auto" w:val="clear"/>
              </w:rPr>
            </w:pPr>
            <w:r>
              <w:rPr>
                <w:rFonts w:ascii="Arial" w:hAnsi="Arial" w:cs="Arial" w:eastAsia="Arial"/>
                <w:b/>
                <w:color w:val="auto"/>
                <w:spacing w:val="0"/>
                <w:position w:val="0"/>
                <w:sz w:val="16"/>
                <w:shd w:fill="auto" w:val="clear"/>
              </w:rPr>
              <w:t xml:space="preserve">Categorias</w:t>
            </w:r>
          </w:p>
        </w:tc>
        <w:tc>
          <w:tcPr>
            <w:tcW w:w="2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0" w:firstLine="0"/>
              <w:jc w:val="center"/>
              <w:rPr>
                <w:color w:val="auto"/>
                <w:spacing w:val="0"/>
                <w:position w:val="0"/>
                <w:shd w:fill="auto" w:val="clear"/>
              </w:rPr>
            </w:pPr>
            <w:r>
              <w:rPr>
                <w:rFonts w:ascii="Arial" w:hAnsi="Arial" w:cs="Arial" w:eastAsia="Arial"/>
                <w:b/>
                <w:color w:val="auto"/>
                <w:spacing w:val="0"/>
                <w:position w:val="0"/>
                <w:sz w:val="16"/>
                <w:shd w:fill="auto" w:val="clear"/>
              </w:rPr>
              <w:t xml:space="preserve">Subcategorias</w:t>
            </w:r>
          </w:p>
        </w:tc>
        <w:tc>
          <w:tcPr>
            <w:tcW w:w="14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358" w:hanging="210"/>
              <w:jc w:val="center"/>
              <w:rPr>
                <w:color w:val="auto"/>
                <w:spacing w:val="0"/>
                <w:position w:val="0"/>
                <w:shd w:fill="auto" w:val="clear"/>
              </w:rPr>
            </w:pPr>
            <w:r>
              <w:rPr>
                <w:rFonts w:ascii="Arial" w:hAnsi="Arial" w:cs="Arial" w:eastAsia="Arial"/>
                <w:b/>
                <w:color w:val="auto"/>
                <w:spacing w:val="0"/>
                <w:position w:val="0"/>
                <w:sz w:val="16"/>
                <w:shd w:fill="auto" w:val="clear"/>
              </w:rPr>
              <w:t xml:space="preserve">Frequência UFSC</w:t>
            </w:r>
          </w:p>
        </w:tc>
        <w:tc>
          <w:tcPr>
            <w:tcW w:w="12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82" w:hanging="147"/>
              <w:jc w:val="center"/>
              <w:rPr>
                <w:color w:val="auto"/>
                <w:spacing w:val="0"/>
                <w:position w:val="0"/>
                <w:shd w:fill="auto" w:val="clear"/>
              </w:rPr>
            </w:pPr>
            <w:r>
              <w:rPr>
                <w:rFonts w:ascii="Arial" w:hAnsi="Arial" w:cs="Arial" w:eastAsia="Arial"/>
                <w:b/>
                <w:color w:val="auto"/>
                <w:spacing w:val="0"/>
                <w:position w:val="0"/>
                <w:sz w:val="16"/>
                <w:shd w:fill="auto" w:val="clear"/>
              </w:rPr>
              <w:t xml:space="preserve">Frequência UDESC</w:t>
            </w:r>
          </w:p>
        </w:tc>
        <w:tc>
          <w:tcPr>
            <w:tcW w:w="11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374" w:hanging="236"/>
              <w:jc w:val="center"/>
              <w:rPr>
                <w:color w:val="auto"/>
                <w:spacing w:val="0"/>
                <w:position w:val="0"/>
                <w:shd w:fill="auto" w:val="clear"/>
              </w:rPr>
            </w:pPr>
            <w:r>
              <w:rPr>
                <w:rFonts w:ascii="Arial" w:hAnsi="Arial" w:cs="Arial" w:eastAsia="Arial"/>
                <w:b/>
                <w:color w:val="auto"/>
                <w:spacing w:val="0"/>
                <w:position w:val="0"/>
                <w:sz w:val="16"/>
                <w:shd w:fill="auto" w:val="clear"/>
              </w:rPr>
              <w:t xml:space="preserve">Frequência Total</w:t>
            </w:r>
          </w:p>
        </w:tc>
      </w:tr>
      <w:tr>
        <w:trPr>
          <w:trHeight w:val="186" w:hRule="auto"/>
          <w:jc w:val="left"/>
        </w:trPr>
        <w:tc>
          <w:tcPr>
            <w:tcW w:w="1468"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A - Aprendizagem</w:t>
            </w:r>
          </w:p>
        </w:tc>
        <w:tc>
          <w:tcPr>
            <w:tcW w:w="2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A1 - Conhecimento, integração e práticas</w:t>
            </w:r>
          </w:p>
        </w:tc>
        <w:tc>
          <w:tcPr>
            <w:tcW w:w="14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65</w:t>
            </w:r>
          </w:p>
        </w:tc>
        <w:tc>
          <w:tcPr>
            <w:tcW w:w="12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35</w:t>
            </w:r>
          </w:p>
        </w:tc>
        <w:tc>
          <w:tcPr>
            <w:tcW w:w="11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100</w:t>
            </w:r>
          </w:p>
        </w:tc>
      </w:tr>
      <w:tr>
        <w:trPr>
          <w:trHeight w:val="255" w:hRule="auto"/>
          <w:jc w:val="left"/>
        </w:trPr>
        <w:tc>
          <w:tcPr>
            <w:tcW w:w="146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A2 - Possibilidades</w:t>
            </w:r>
          </w:p>
        </w:tc>
        <w:tc>
          <w:tcPr>
            <w:tcW w:w="14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08</w:t>
            </w:r>
          </w:p>
        </w:tc>
        <w:tc>
          <w:tcPr>
            <w:tcW w:w="12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06</w:t>
            </w:r>
          </w:p>
        </w:tc>
        <w:tc>
          <w:tcPr>
            <w:tcW w:w="11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14</w:t>
            </w:r>
          </w:p>
        </w:tc>
      </w:tr>
      <w:tr>
        <w:trPr>
          <w:trHeight w:val="270" w:hRule="auto"/>
          <w:jc w:val="left"/>
        </w:trPr>
        <w:tc>
          <w:tcPr>
            <w:tcW w:w="146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A3 - Conscientização</w:t>
            </w:r>
          </w:p>
        </w:tc>
        <w:tc>
          <w:tcPr>
            <w:tcW w:w="14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02</w:t>
            </w:r>
          </w:p>
        </w:tc>
        <w:tc>
          <w:tcPr>
            <w:tcW w:w="12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04</w:t>
            </w:r>
          </w:p>
        </w:tc>
        <w:tc>
          <w:tcPr>
            <w:tcW w:w="11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6</w:t>
            </w:r>
          </w:p>
        </w:tc>
      </w:tr>
      <w:tr>
        <w:trPr>
          <w:trHeight w:val="364" w:hRule="auto"/>
          <w:jc w:val="left"/>
        </w:trPr>
        <w:tc>
          <w:tcPr>
            <w:tcW w:w="146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A4 - Prática pedagógica atual</w:t>
            </w:r>
          </w:p>
        </w:tc>
        <w:tc>
          <w:tcPr>
            <w:tcW w:w="14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23</w:t>
            </w:r>
          </w:p>
        </w:tc>
        <w:tc>
          <w:tcPr>
            <w:tcW w:w="12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12</w:t>
            </w:r>
          </w:p>
        </w:tc>
        <w:tc>
          <w:tcPr>
            <w:tcW w:w="11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35</w:t>
            </w:r>
          </w:p>
        </w:tc>
      </w:tr>
      <w:tr>
        <w:trPr>
          <w:trHeight w:val="315" w:hRule="auto"/>
          <w:jc w:val="left"/>
        </w:trPr>
        <w:tc>
          <w:tcPr>
            <w:tcW w:w="146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A5 - Autonomia</w:t>
            </w:r>
          </w:p>
        </w:tc>
        <w:tc>
          <w:tcPr>
            <w:tcW w:w="14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26</w:t>
            </w:r>
          </w:p>
        </w:tc>
        <w:tc>
          <w:tcPr>
            <w:tcW w:w="12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09</w:t>
            </w:r>
          </w:p>
        </w:tc>
        <w:tc>
          <w:tcPr>
            <w:tcW w:w="11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35</w:t>
            </w:r>
          </w:p>
        </w:tc>
      </w:tr>
      <w:tr>
        <w:trPr>
          <w:trHeight w:val="300" w:hRule="auto"/>
          <w:jc w:val="left"/>
        </w:trPr>
        <w:tc>
          <w:tcPr>
            <w:tcW w:w="146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A6 - Segurança pedagógica</w:t>
            </w:r>
          </w:p>
        </w:tc>
        <w:tc>
          <w:tcPr>
            <w:tcW w:w="14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06</w:t>
            </w:r>
          </w:p>
        </w:tc>
        <w:tc>
          <w:tcPr>
            <w:tcW w:w="12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07</w:t>
            </w:r>
          </w:p>
        </w:tc>
        <w:tc>
          <w:tcPr>
            <w:tcW w:w="11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13</w:t>
            </w:r>
          </w:p>
        </w:tc>
      </w:tr>
      <w:tr>
        <w:trPr>
          <w:trHeight w:val="285" w:hRule="auto"/>
          <w:jc w:val="left"/>
        </w:trPr>
        <w:tc>
          <w:tcPr>
            <w:tcW w:w="14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B - Qualidade</w:t>
            </w:r>
          </w:p>
        </w:tc>
        <w:tc>
          <w:tcPr>
            <w:tcW w:w="2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B1 -Formação EaD</w:t>
            </w:r>
          </w:p>
        </w:tc>
        <w:tc>
          <w:tcPr>
            <w:tcW w:w="14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25</w:t>
            </w:r>
          </w:p>
        </w:tc>
        <w:tc>
          <w:tcPr>
            <w:tcW w:w="12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10</w:t>
            </w:r>
          </w:p>
        </w:tc>
        <w:tc>
          <w:tcPr>
            <w:tcW w:w="11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35</w:t>
            </w:r>
          </w:p>
        </w:tc>
      </w:tr>
      <w:tr>
        <w:trPr>
          <w:trHeight w:val="315" w:hRule="auto"/>
          <w:jc w:val="left"/>
        </w:trPr>
        <w:tc>
          <w:tcPr>
            <w:tcW w:w="14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 w:after="0" w:line="240"/>
              <w:ind w:right="0" w:left="110"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C - Estrutura</w:t>
            </w:r>
          </w:p>
        </w:tc>
        <w:tc>
          <w:tcPr>
            <w:tcW w:w="2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 w:after="0" w:line="240"/>
              <w:ind w:right="0" w:left="109"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C1- Contexto escolar</w:t>
            </w:r>
          </w:p>
        </w:tc>
        <w:tc>
          <w:tcPr>
            <w:tcW w:w="14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 w:after="0" w:line="240"/>
              <w:ind w:right="0" w:left="11"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02</w:t>
            </w:r>
          </w:p>
        </w:tc>
        <w:tc>
          <w:tcPr>
            <w:tcW w:w="12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 w:after="0" w:line="240"/>
              <w:ind w:right="8"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01</w:t>
            </w:r>
          </w:p>
        </w:tc>
        <w:tc>
          <w:tcPr>
            <w:tcW w:w="11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 w:after="0" w:line="240"/>
              <w:ind w:right="0"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03</w:t>
            </w:r>
          </w:p>
        </w:tc>
      </w:tr>
      <w:tr>
        <w:trPr>
          <w:trHeight w:val="258" w:hRule="auto"/>
          <w:jc w:val="left"/>
        </w:trPr>
        <w:tc>
          <w:tcPr>
            <w:tcW w:w="14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D - Outros</w:t>
            </w:r>
          </w:p>
        </w:tc>
        <w:tc>
          <w:tcPr>
            <w:tcW w:w="2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D1- Outros</w:t>
            </w:r>
          </w:p>
        </w:tc>
        <w:tc>
          <w:tcPr>
            <w:tcW w:w="14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1"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2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09</w:t>
            </w:r>
          </w:p>
        </w:tc>
        <w:tc>
          <w:tcPr>
            <w:tcW w:w="11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8" w:firstLine="0"/>
              <w:jc w:val="center"/>
              <w:rPr>
                <w:color w:val="auto"/>
                <w:spacing w:val="0"/>
                <w:position w:val="0"/>
                <w:shd w:fill="auto" w:val="clear"/>
              </w:rPr>
            </w:pPr>
            <w:r>
              <w:rPr>
                <w:rFonts w:ascii="Arial" w:hAnsi="Arial" w:cs="Arial" w:eastAsia="Arial"/>
                <w:color w:val="auto"/>
                <w:spacing w:val="0"/>
                <w:position w:val="0"/>
                <w:sz w:val="16"/>
                <w:shd w:fill="auto" w:val="clear"/>
              </w:rPr>
              <w:t xml:space="preserve">09</w:t>
            </w:r>
          </w:p>
        </w:tc>
      </w:tr>
    </w:tbl>
    <w:p>
      <w:pPr>
        <w:spacing w:before="7" w:after="0" w:line="240"/>
        <w:ind w:right="-72" w:left="9" w:hanging="2"/>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Fonte: Elaborado pela autora (2021).</w:t>
      </w:r>
    </w:p>
    <w:p>
      <w:pPr>
        <w:spacing w:before="108" w:after="0" w:line="240"/>
        <w:ind w:right="-72" w:left="0" w:firstLine="0"/>
        <w:jc w:val="left"/>
        <w:rPr>
          <w:rFonts w:ascii="Arial" w:hAnsi="Arial" w:cs="Arial" w:eastAsia="Arial"/>
          <w:color w:val="000000"/>
          <w:spacing w:val="0"/>
          <w:position w:val="0"/>
          <w:sz w:val="22"/>
          <w:shd w:fill="auto" w:val="clear"/>
        </w:rPr>
      </w:pPr>
    </w:p>
    <w:p>
      <w:pPr>
        <w:spacing w:before="1"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primeira categoria (A) denominada </w:t>
      </w:r>
      <w:r>
        <w:rPr>
          <w:rFonts w:ascii="Arial" w:hAnsi="Arial" w:cs="Arial" w:eastAsia="Arial"/>
          <w:b/>
          <w:color w:val="000000"/>
          <w:spacing w:val="0"/>
          <w:position w:val="0"/>
          <w:sz w:val="22"/>
          <w:shd w:fill="auto" w:val="clear"/>
        </w:rPr>
        <w:t xml:space="preserve">“Aprendizagem” </w:t>
      </w:r>
      <w:r>
        <w:rPr>
          <w:rFonts w:ascii="Arial" w:hAnsi="Arial" w:cs="Arial" w:eastAsia="Arial"/>
          <w:color w:val="000000"/>
          <w:spacing w:val="0"/>
          <w:position w:val="0"/>
          <w:sz w:val="22"/>
          <w:shd w:fill="auto" w:val="clear"/>
        </w:rPr>
        <w:t xml:space="preserve">apresenta sete subcategorias. A primeira delas (A1), denominada </w:t>
      </w:r>
      <w:r>
        <w:rPr>
          <w:rFonts w:ascii="Arial" w:hAnsi="Arial" w:cs="Arial" w:eastAsia="Arial"/>
          <w:b/>
          <w:color w:val="000000"/>
          <w:spacing w:val="0"/>
          <w:position w:val="0"/>
          <w:sz w:val="22"/>
          <w:shd w:fill="auto" w:val="clear"/>
        </w:rPr>
        <w:t xml:space="preserve">“Conhecimento, integração e práticas”</w:t>
      </w:r>
      <w:r>
        <w:rPr>
          <w:rFonts w:ascii="Arial" w:hAnsi="Arial" w:cs="Arial" w:eastAsia="Arial"/>
          <w:color w:val="000000"/>
          <w:spacing w:val="0"/>
          <w:position w:val="0"/>
          <w:sz w:val="22"/>
          <w:shd w:fill="auto" w:val="clear"/>
        </w:rPr>
        <w:t xml:space="preserve">, engloba as citações dos professores quanto às inúmeras contribuições que o processo formativo vivenciado trouxe às suas práticas.</w:t>
      </w:r>
    </w:p>
    <w:p>
      <w:pPr>
        <w:spacing w:before="25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 acordo com Admiraal et.al. (2013) a formação de professores em uma perspectiva instrumental não apresenta resultados na prática profissional, no entanto o conhecimento pedagógico no processo formativo é relevante e determinante (HERNÁNDEZ et al., 2018). Os apontamentos da categoria A1 trazem aspectos relacionados à familiaridade e maior domínio com as tecnologias digitais, a possibilidade de conhecer, criar e aprender a integrá-las, de saber definir quais meios eram confiáveis e qual a melhor forma de se trabalhar com vários recursos, ferramentas e plataformas avaliando-as, além de propiciar desafios quanto a ter que aprender fazendo na prática.</w:t>
      </w:r>
    </w:p>
    <w:p>
      <w:pPr>
        <w:spacing w:before="2"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Pode-se observar essas considerações por meio da seguinte fala: “A maior contribuição foi a experiência de utilizar as ferramentas digitais para postagem de atividades, interação em fóruns e diálogo com professores e tutores. Além disso, fomos instigados a produzir vídeos, áudios e conteúdo para fóruns durante o Curso” (PQ36, UFSC) e também por meio da fala de PQ61:</w:t>
      </w:r>
    </w:p>
    <w:p>
      <w:pPr>
        <w:spacing w:before="11"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Foram muitas contribuições. Não tinha contato com computador e internet. Conheci várias ferramentas através do Ambiente Virtual de Aprendizagem, aprendi a digitar e formatar textos, realizar pesquisas na internet, criar apresentações em PowerPoint, utilizar Data Show, baixar vídeos, de acordo com o universo infantil, tornando as atividades mais atrativas e padronizadas, dando adeus às matrizes/estêncil que eram rodadas através do mimeógrafo. Comecei também a baixar vídeos educativos e utilizar nas minhas aulas através do datashow e televisão (PQ61, UFSC).</w:t>
      </w:r>
    </w:p>
    <w:p>
      <w:pPr>
        <w:spacing w:before="10" w:after="0" w:line="240"/>
        <w:ind w:right="-72" w:left="9" w:hanging="2"/>
        <w:jc w:val="left"/>
        <w:rPr>
          <w:rFonts w:ascii="Arial" w:hAnsi="Arial" w:cs="Arial" w:eastAsia="Arial"/>
          <w:color w:val="000000"/>
          <w:spacing w:val="0"/>
          <w:position w:val="0"/>
          <w:sz w:val="22"/>
          <w:shd w:fill="auto" w:val="clear"/>
        </w:rPr>
      </w:pPr>
    </w:p>
    <w:p>
      <w:pPr>
        <w:spacing w:before="1"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Outro ponto que também é bastante salientado nas falas se refere ao quanto à formação na modalidade EaD e o uso do Moodle contribuiu para a promoção das aprendizagens. Nesse sentido, apontam que a formação a distância lhes deu a oportunidade de utilizar de uma forma mais prática e frequente as tecnologias, percebendo a necessidade de estarem cada vez mais preparados para o seu uso. Desse modo, os professores questionados mencionam que: “por ser EAD já é um grande passo na integração da tecnologia, e durante o curso diferentes disciplinas nos apresentaram várias plataformas e meios tecnológicos que auxiliam na docência, desde fazer um slide até editar vídeos” (PQ212, UDESC)</w:t>
      </w:r>
      <w:r>
        <w:rPr>
          <w:rFonts w:ascii="Arial" w:hAnsi="Arial" w:cs="Arial" w:eastAsia="Arial"/>
          <w:i/>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Também pode-se ilustrar essas considerações por meio da seguinte resposta:</w:t>
      </w:r>
    </w:p>
    <w:p>
      <w:pPr>
        <w:spacing w:before="7"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 EaD contribuiu para que eu tivesse conhecimento sobre a função e uso dos recursos digitais; aprendesse a manipular as tecnologias em favor do meu aprendizado e por meio delas mostrar o desenvolvimento de muitas atividades que foram propostas na formação; conseguisse planejar minhas aulas com o apoio das tecnologias, sempre me posicionando no lugar de aluno, pois a graduação permitiu com que eu pudesse avaliar quais eram as ferramentas digitais que mais contribuíram para eu ter êxito nos estudos (PQ212, UFSC).</w:t>
      </w:r>
    </w:p>
    <w:p>
      <w:pPr>
        <w:spacing w:before="13" w:after="0" w:line="240"/>
        <w:ind w:right="-72" w:left="9" w:hanging="2"/>
        <w:jc w:val="left"/>
        <w:rPr>
          <w:rFonts w:ascii="Arial" w:hAnsi="Arial" w:cs="Arial" w:eastAsia="Arial"/>
          <w:color w:val="000000"/>
          <w:spacing w:val="0"/>
          <w:position w:val="0"/>
          <w:sz w:val="22"/>
          <w:shd w:fill="auto" w:val="clear"/>
        </w:rPr>
      </w:pPr>
    </w:p>
    <w:p>
      <w:pPr>
        <w:spacing w:before="1"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As práticas reflexivas diante das possibilidades de incorporação de diferentes recursos digitais (LLAMAS-SALGUERO; GÓMEZ, 2018), bem como, um conhecimento de conteúdo pedagógico focado no contexto, pode minimizar os desafios que se apresentam (POOL, 2013). A subcategoria A2, denominada </w:t>
      </w:r>
      <w:r>
        <w:rPr>
          <w:rFonts w:ascii="Arial" w:hAnsi="Arial" w:cs="Arial" w:eastAsia="Arial"/>
          <w:b/>
          <w:color w:val="000000"/>
          <w:spacing w:val="0"/>
          <w:position w:val="0"/>
          <w:sz w:val="22"/>
          <w:shd w:fill="auto" w:val="clear"/>
        </w:rPr>
        <w:t xml:space="preserve">“Possibilidades”</w:t>
      </w:r>
      <w:r>
        <w:rPr>
          <w:rFonts w:ascii="Arial" w:hAnsi="Arial" w:cs="Arial" w:eastAsia="Arial"/>
          <w:color w:val="000000"/>
          <w:spacing w:val="0"/>
          <w:position w:val="0"/>
          <w:sz w:val="22"/>
          <w:shd w:fill="auto" w:val="clear"/>
        </w:rPr>
        <w:t xml:space="preserve">, refere-se a essas possibilidades. Nesta subcategoria os professores mencionam que o processo formativo permitiu conhecer as tecnologias digitais e vivenciar as suas possibilidades de aprendizagem. Mencionam, dentre outros fatores a “compreensão sobre a prática consciente e as diversas possibilidades de ensino com intervenção das TDIC” (PQ50, UDESC); a percepção de “que é possível aprender através das tecnologias” (PQ157, UDESC); a visão de “novos caminhos e possibilidades de ensino e aprendizagem” (PQ144, UDESC); a reflexão “sobre as possibilidades de educação à distância” (PQ145, UFSC) e “o conhecimento de diferentes ferramentas possíveis de serem utilizadas e o incentivo dos professores para sua integração” (PQ112, UFSC), dentre outros.</w:t>
      </w:r>
    </w:p>
    <w:p>
      <w:pPr>
        <w:spacing w:before="2"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 acordo com Tardif (2011) nem sempre a formação consegue contribuir para mudar as crenças formadas, nomeadamente no que se refere ao uso pedagógico das TIC. De acordo com Fonseca (2019) há uma tendência dos professores para reproduzir, na sua forma de ensinar, o modo como foram iniciados nas suas práticas, sendo assim necessário uma conscientização quanto aos seus próprios condicionamentos e bloqueios.</w:t>
      </w:r>
    </w:p>
    <w:p>
      <w:pPr>
        <w:spacing w:before="252"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subcategoria A3, denominada </w:t>
      </w:r>
      <w:r>
        <w:rPr>
          <w:rFonts w:ascii="Arial" w:hAnsi="Arial" w:cs="Arial" w:eastAsia="Arial"/>
          <w:b/>
          <w:color w:val="000000"/>
          <w:spacing w:val="0"/>
          <w:position w:val="0"/>
          <w:sz w:val="22"/>
          <w:shd w:fill="auto" w:val="clear"/>
        </w:rPr>
        <w:t xml:space="preserve">“Conscientização”</w:t>
      </w:r>
      <w:r>
        <w:rPr>
          <w:rFonts w:ascii="Arial" w:hAnsi="Arial" w:cs="Arial" w:eastAsia="Arial"/>
          <w:color w:val="000000"/>
          <w:spacing w:val="0"/>
          <w:position w:val="0"/>
          <w:sz w:val="22"/>
          <w:shd w:fill="auto" w:val="clear"/>
        </w:rPr>
        <w:t xml:space="preserve">, fala do processo de conscientização que foi vivenciado no processo formativo que assim como nos estudos de Neghavati (2016) aponta que a formação promoveu uma maior conscientização acerca das habilidades de aplicação das tecnologias digitais em seus contextos de ensino. De acordo com os professores egressos, o processo de conscientização propiciou a ampliação da visão quanto às tecnologias digitais, seu uso e integração pedagógica, a importância da inclusão digital e a necessidade de uma busca formativa constante que acompanhe as mudanças neste campo. Para a ilustração desta subcategoria, destaca-se as seguintes falas: “Contribuiu para ampliar a visão, ressignificando a importância de acompanhar as mudanças que se fazem necessárias em um tempo que não tem retorno quanto à inclusão digital” (PQ175, UDESC), “Ajudou-me a ler as múltiplas facetas existentes nas tecnologias demonstrando serem primordiais para leitura de mundo e sujeitos tão diversos na atualidade” (PQ180, UDESC) e ainda:</w:t>
      </w:r>
    </w:p>
    <w:p>
      <w:pPr>
        <w:spacing w:before="8"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As experiências oferecidas durante a formação inicial contribuíram para a conscientização de que as tecnologias de informação e comunicação (TIC) têm evolução rápida, e há novas TIC surgindo a todo momento. Por esta razão, os alunos, principalmente os jovens, sentem-se mais interessados por aulas e atividades que envolvam tecnologias. Assim, a formação inicial trouxe a conscientização de que a busca por novas TIC para o ensino devem ser constantes, e que os planos de aula devem prever sua integração e adaptar materiais "analógicos" ao uso das TIC (PQ35, UFSC).</w:t>
      </w:r>
    </w:p>
    <w:p>
      <w:pPr>
        <w:spacing w:before="14"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Contrariando os resultados de um estudo de caso realizado por Barcelos, Passerino e Behar (2010) no qual concluíram que uma formação inicial de boa qualidade não foi suficiente para que as tecnologias digitais fossem incorporadas nas práticas pedagógicas docentes, a subcategoria A4, denominada </w:t>
      </w:r>
      <w:r>
        <w:rPr>
          <w:rFonts w:ascii="Arial" w:hAnsi="Arial" w:cs="Arial" w:eastAsia="Arial"/>
          <w:b/>
          <w:color w:val="000000"/>
          <w:spacing w:val="0"/>
          <w:position w:val="0"/>
          <w:sz w:val="22"/>
          <w:shd w:fill="auto" w:val="clear"/>
        </w:rPr>
        <w:t xml:space="preserve">“Prática pedagógica atual”</w:t>
      </w:r>
      <w:r>
        <w:rPr>
          <w:rFonts w:ascii="Arial" w:hAnsi="Arial" w:cs="Arial" w:eastAsia="Arial"/>
          <w:color w:val="000000"/>
          <w:spacing w:val="0"/>
          <w:position w:val="0"/>
          <w:sz w:val="22"/>
          <w:shd w:fill="auto" w:val="clear"/>
        </w:rPr>
        <w:t xml:space="preserve">, aborda as inúmeras contribuições da formação inicial à distância para a prática pedagógica atual. Por meio das respostas obtidas, nota-se que os professores mencionam que a formação EaD oportunizou entrar em contato com tecnologias e diferentes meios midiáticos que antes não conheciam e que a partir disso puderam utilizá-los, contribuindo de forma positiva para a prática docente. Mencionam que os conhecimentos aprendidos na formação EaD possibilitaram ampliar o alcance das práticas pedagógicas, atingindo o aluno também fora da sala de aula, sempre contextualizando com a realidade do aluno. Dentre as respostas obtidas, pode-se destacar: “Foi de suma importância a integração das diferentes ferramentas em minha formação na EaD, pois trouxe experiências em que posso utilizar em minha prática na atualidade” (PQ108, UFSC); “Trabalho de forma direta com a tecnologia, pois sou professora de Informática. Posso dizer que a formação em pedagogia que tive na UDESC me ajudou a ver a sala de aula com outros olhos, não apenas na visão técnica, mas também me ajudou a trabalhar com didáticas diferenciadas” (PQ183, UDESC) e ainda: “[...] as aulas de tecnologia foram essenciais e utilizo até hoje” (PQ174, UDESC). A professora 76 menciona a presença da empatia em suas práticas pedagógicas por já ter vivenciado um processo de aprendizagem em sua formação com o uso de tecnologias digitais, conforme segue ilustrado em sua fala:</w:t>
      </w:r>
    </w:p>
    <w:p>
      <w:pPr>
        <w:spacing w:before="12"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Acredito que a formação que vivi foi imprescindível para encarar a tecnologia não como vilã, mas como aliada. Eu pude conhecer muitas ferramentas bem como a entender como deve ser a linguagem para este contexto e, principalmente, consigo ser empática com meus alunos quando crio ferramentas digitais, pois já estive no mesmo "lugar" que eles (PQ76, UFSC).</w:t>
      </w:r>
    </w:p>
    <w:p>
      <w:pPr>
        <w:spacing w:before="12"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Entre as contribuições mencionadas está a autonomia que aparece representada pela subcategoria A5, denominada </w:t>
      </w:r>
      <w:r>
        <w:rPr>
          <w:rFonts w:ascii="Arial" w:hAnsi="Arial" w:cs="Arial" w:eastAsia="Arial"/>
          <w:b/>
          <w:color w:val="000000"/>
          <w:spacing w:val="0"/>
          <w:position w:val="0"/>
          <w:sz w:val="22"/>
          <w:shd w:fill="auto" w:val="clear"/>
        </w:rPr>
        <w:t xml:space="preserve">“Autonomia”</w:t>
      </w:r>
      <w:r>
        <w:rPr>
          <w:rFonts w:ascii="Arial" w:hAnsi="Arial" w:cs="Arial" w:eastAsia="Arial"/>
          <w:color w:val="000000"/>
          <w:spacing w:val="0"/>
          <w:position w:val="0"/>
          <w:sz w:val="22"/>
          <w:shd w:fill="auto" w:val="clear"/>
        </w:rPr>
        <w:t xml:space="preserve">. As respostas dos professores corroboram com os resultados da pesquisa realizada por Hrto</w:t>
      </w:r>
      <w:r>
        <w:rPr>
          <w:rFonts w:ascii="Arial" w:hAnsi="Arial" w:cs="Arial" w:eastAsia="Arial"/>
          <w:color w:val="000000"/>
          <w:spacing w:val="0"/>
          <w:position w:val="0"/>
          <w:sz w:val="22"/>
          <w:shd w:fill="auto" w:val="clear"/>
        </w:rPr>
        <w:t xml:space="preserve">ňov</w:t>
      </w:r>
      <w:r>
        <w:rPr>
          <w:rFonts w:ascii="Arial" w:hAnsi="Arial" w:cs="Arial" w:eastAsia="Arial"/>
          <w:color w:val="000000"/>
          <w:spacing w:val="0"/>
          <w:position w:val="0"/>
          <w:sz w:val="22"/>
          <w:shd w:fill="auto" w:val="clear"/>
        </w:rPr>
        <w:t xml:space="preserve">á et al. (2015) com 228 professores de escolas de educação básica da República Tcheca o qual apontou que fatores como a autonomia no processo de aprendizagem impactou significativamente na aceitação e nas expectativas positivas em relação ao curso a distância voltado para o uso de tecnologias digitais na educação. Os professores mencionam que a formação inicial na modalidade à distância os levou a aprender a buscar o conhecimento, muitas vezes de forma autodidata, desenvolvendo autonomia nos estudos com disciplina e organização.</w:t>
      </w:r>
    </w:p>
    <w:p>
      <w:pPr>
        <w:spacing w:before="252"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Pode-se observar algumas falas que ilustram essa subcategoria: “O autodidatismo exigido na EAD me ensinou trilhar caminhos de formação por mim mesma, para levar para toda a vida. Além da organização em dias e horas para estudar, proporcionou "curtir" os frutos do aprendizado por meio das tecnologias” (PQ25, UFSC); “A modalidade a distância te desafia a procurar meios para percorrer o caminho acadêmico e também a ser autodidata em muitas situações” (PQ158, UDESC); “Fazendo assim, com que o acadêmico reconheça e reflita sobre suas ações online” (PQ158, UDESC) e “Senti a necessidade de buscar novos conhecimentos para conseguir utilizar as ferramentas digitais” (PQ209 UDESC). Em complementaridade, PQ20 menciona que a busca pelo conhecimento, muitas vezes de forma autodidata promoveu um aprofundamento e ampliação dos conhecimentos mesmo apesar das suas limitações relacionadas à infraestrutura tecnológica:</w:t>
      </w:r>
    </w:p>
    <w:p>
      <w:pPr>
        <w:spacing w:before="0" w:after="0" w:line="240"/>
        <w:ind w:right="-72" w:left="9" w:hanging="2"/>
        <w:jc w:val="both"/>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Acredito que a formação na modalidade a distância me levou a buscar o conhecimento, na maioria das vezes de forma autodidata. Sempre que me perguntam como foi graduar a distância relato que para mim foi muito proveitoso, ao contrário do que ouço da maioria das pessoas que estudaram nessa modalidade. Sempre buscava entender ao máximo os conteúdos principalmente antes das aulas presenciais, para que quando elas acontecessem, conseguisse chegar ao nível de conhecimento mais profundo, e assim foi em relação às tecnologias digitais. Conheci muitas ferramentas e conteúdos digitais durante a graduação, e neles me inspirava para tentar reproduzir ou fazer diferente, mesmo com limitações pela qualidade da internet e dos computadores que eu utilizava na época. Na verdade, acabei descobrindo uma certa paixão pelas tecnologias (PQ20, UFSC).</w:t>
      </w:r>
    </w:p>
    <w:p>
      <w:pPr>
        <w:spacing w:before="5"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Para alguns autores, como Coronado (2013) e Miranda (2010), a utilização das tecnologias na prática pedagógica depende muito do nível de confiança, de domínio e de conhecimento que cada professor possui. O acesso e promoção das tecnologias digitais no processo formativo está claramente vinculado a uma maior segurança em relação às suas práticas (GARCIA et al., 2011; MARTINEZ et al. 2016). De acordo com Scherer (2018), estímulos ao desenvolvimento do conhecimento tecnológico e pedagógico dos futuros professores, que os encoraje a atitudes de aceitação quanto ao uso das tecnologias digitais nas práticas pedagógicas, resultam em uma maior autoconfiança para o seu uso.</w:t>
      </w:r>
    </w:p>
    <w:p>
      <w:pPr>
        <w:spacing w:before="0" w:after="0" w:line="240"/>
        <w:ind w:right="-72" w:left="9" w:hanging="2"/>
        <w:jc w:val="both"/>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subcategoria A6, denominada </w:t>
      </w:r>
      <w:r>
        <w:rPr>
          <w:rFonts w:ascii="Arial" w:hAnsi="Arial" w:cs="Arial" w:eastAsia="Arial"/>
          <w:b/>
          <w:color w:val="000000"/>
          <w:spacing w:val="0"/>
          <w:position w:val="0"/>
          <w:sz w:val="22"/>
          <w:shd w:fill="auto" w:val="clear"/>
        </w:rPr>
        <w:t xml:space="preserve">“Segurança pedagógica”</w:t>
      </w:r>
      <w:r>
        <w:rPr>
          <w:rFonts w:ascii="Arial" w:hAnsi="Arial" w:cs="Arial" w:eastAsia="Arial"/>
          <w:color w:val="000000"/>
          <w:spacing w:val="0"/>
          <w:position w:val="0"/>
          <w:sz w:val="22"/>
          <w:shd w:fill="auto" w:val="clear"/>
        </w:rPr>
        <w:t xml:space="preserve">, traz em evidência as contribuições da formação em relação à segurança pedagógica para o uso das tecnologias digitais. Segundo Rohaan et al. (2012), o contato contínuo com as tecnologias digitais no contexto formativo contribui para que o professor desenvolva mais autoconfiança e adote uma postura mais favorável ao seu uso. Isso resulta em um aumento na frequência de utilização das tecnologias, o que, por sua vez, tende a enriquecer a experiência docente e favorecer o aprimoramento de suas competências.</w:t>
      </w: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Em contraponto, os resultados da pesquisa de Fonseca (2019) realizado no contexto Português menciona que os futuros professores manifestaram inseguranças/medos no uso das tecnologias digitais, sobretudo nos momentos de realização das práticas de estágio, condicionando a sua vontade em querer experimentá-las, receando um fraco desempenho na agregação de recursos digitais as práticas pedagógicas.</w:t>
      </w:r>
    </w:p>
    <w:p>
      <w:pPr>
        <w:spacing w:before="3"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Algumas falas ilustram a subcategoria A6 como: “Ao utilizar e conhecer as tecnologias me senti segura em utilizar no dia a dia” (PQ3, UFSC); “Com certeza aprendi a não ter tanto medo da tecnologia” (PQ135, UFSC); “A práxis foi fundamental para minha formação e na segurança de trabalhar com tecnologias digitais na educação” (PQ186 UDESC) e “Percebo a grande contribuição do Curso de Pedagogia a distância para as realizações das minhas práticas pedagógicas utilizando recursos digitais, trazendo segurança e motivação para realização das atividades” (PQ206, UDESC).</w:t>
      </w:r>
    </w:p>
    <w:p>
      <w:pPr>
        <w:spacing w:before="25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Uma das professoras, inclusive, menciona que se sente mais segura e em comparação às suas colegas de trabalho que frequentaram o curso de licenciatura na modalidade presencial, conforme pode-se observar na seguinte resposta: “Estou me sentindo segura e preparada, enquanto observo colegas que frequentaram ensino presencial, mais aflitos e inseguros com relação aos conteúdos e atitudes” (PQ168, UDESC).</w:t>
      </w:r>
    </w:p>
    <w:p>
      <w:pPr>
        <w:spacing w:before="252"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qualidade da formação de professores a distância já vem a algum tempo sendo discutida e questionada por pesquisadores que buscam emergir a reflexão acerca de uma formação que supere o fetiche de mercadoria e que preze pela apropriação de conhecimentos relevantes para a vida humana, que seja portadora de um compromisso político, que possibilite ir além dos conhecimentos inerentes ao domínio de metodologias e práticas, indo ao encontro da compreensão e problematização das diferentes realidades sociais (GATTI et al., 2019; SHIROMA e EVANGELISTA, 2015; PESCE, 2009). A categoria B em sua subcategoria B1, denominada </w:t>
      </w:r>
      <w:r>
        <w:rPr>
          <w:rFonts w:ascii="Arial" w:hAnsi="Arial" w:cs="Arial" w:eastAsia="Arial"/>
          <w:b/>
          <w:color w:val="000000"/>
          <w:spacing w:val="0"/>
          <w:position w:val="0"/>
          <w:sz w:val="22"/>
          <w:shd w:fill="auto" w:val="clear"/>
        </w:rPr>
        <w:t xml:space="preserve">“Formação EaD”</w:t>
      </w:r>
      <w:r>
        <w:rPr>
          <w:rFonts w:ascii="Arial" w:hAnsi="Arial" w:cs="Arial" w:eastAsia="Arial"/>
          <w:color w:val="000000"/>
          <w:spacing w:val="0"/>
          <w:position w:val="0"/>
          <w:sz w:val="22"/>
          <w:shd w:fill="auto" w:val="clear"/>
        </w:rPr>
        <w:t xml:space="preserve">, menciona as contribuições referentes à qualidade da formação à distância vivenciada. Os professores mencionam pontos positivos em relação a sua formação nesta modalidade, como a qualidade do conteúdo, a interação com colegas, tutores e professores, qualidade das aulas presenciais, feedbacks dos professores, a possibilidade de flexionar o horário de estudo, o exercício da disciplina e administração de tempos para o estudo, presença virtual a todo momento dos professores, livros, vídeos e material de apoio on-line amplo, a própria apropriação do Moodle, as disciplinas específicas, cursos de extensão e oficinas oportunizadas em colóquios de integração dos polos a nível estadual, o incentivo e apoio dos tutores sempre que necessário, dentre outras.</w:t>
      </w:r>
    </w:p>
    <w:p>
      <w:pPr>
        <w:spacing w:before="3"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Pode-se observar alguns excertos referente a essa categoria, conforme segue: “Foram contribuições muito importantes, pois foi através da modalidade a distância que tive acesso a todo aprendizado para a minha formação e atuação profissional” (PQ90, UDESC) e “Por ser EAD já é um grande passo na integração da tecnologia, e durante o curso diferentes disciplinas nos apresentaram várias plataformas e meios tecnológicos que auxiliam na docência, desde fazer um slide até editar vídeos” (PQ212, UDESC).</w:t>
      </w:r>
    </w:p>
    <w:p>
      <w:pPr>
        <w:spacing w:before="0" w:after="0" w:line="240"/>
        <w:ind w:right="-72" w:left="9" w:hanging="2"/>
        <w:jc w:val="both"/>
        <w:rPr>
          <w:rFonts w:ascii="Arial" w:hAnsi="Arial" w:cs="Arial" w:eastAsia="Arial"/>
          <w:color w:val="000000"/>
          <w:spacing w:val="0"/>
          <w:position w:val="0"/>
          <w:sz w:val="22"/>
          <w:shd w:fill="auto" w:val="clear"/>
        </w:rPr>
      </w:pPr>
    </w:p>
    <w:p>
      <w:pPr>
        <w:spacing w:before="83"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quebra de paradigmas quanto a realização da licenciatura na modalidade à distância também foi citada nas respostas como uma contribuição da formação à distância vivenciada. De acordo com os professores, a formação contribuiu para: “quebrar o paradigma de que educação a distância não tem qualidade” (PQ128, UFSC); “a quebra de paradigmas sobre usar a tecnologia em sala de aula” (PQ42, UFSC); “a ampliação de [...] perspectivas acerca de como as tecnologias digitais podem ser ferramentas valiosas para aprendizagem” (PQ50, UFSC), e ainda, “reconstruir alguns paradigmas, desconstruir barreiras de resistência, ousadia, tentativas e superação” (PQ148, UDESC).</w:t>
      </w:r>
    </w:p>
    <w:p>
      <w:pPr>
        <w:spacing w:before="2"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Na categoria C, denominada “Estrutura” em sua subcategoria </w:t>
      </w:r>
      <w:r>
        <w:rPr>
          <w:rFonts w:ascii="Arial" w:hAnsi="Arial" w:cs="Arial" w:eastAsia="Arial"/>
          <w:b/>
          <w:color w:val="000000"/>
          <w:spacing w:val="0"/>
          <w:position w:val="0"/>
          <w:sz w:val="22"/>
          <w:shd w:fill="auto" w:val="clear"/>
        </w:rPr>
        <w:t xml:space="preserve">“Contexto Escolar”</w:t>
      </w:r>
      <w:r>
        <w:rPr>
          <w:rFonts w:ascii="Arial" w:hAnsi="Arial" w:cs="Arial" w:eastAsia="Arial"/>
          <w:color w:val="000000"/>
          <w:spacing w:val="0"/>
          <w:position w:val="0"/>
          <w:sz w:val="22"/>
          <w:shd w:fill="auto" w:val="clear"/>
        </w:rPr>
        <w:t xml:space="preserve">, alguns professores questionados trazem à tona a questão da infraestrutura das escolas, corroborando com estudos anteriores, a exemplo o estudo realizado de Fonseca (2019) que menciona a indisponibilidade de recursos tecnológicos nas escolas de atuação como um condicionante ao desenvolvimento de uma prática de ensino que incluía as tecnologias digitais como recurso. Algumas falas ilustram esta subcategoria: “A formação foi só um início, hoje em dia existem muito mais meios. Contudo no cotidiano somos barrados pela falta de estrutura nas escolas públicas e até em algumas privadas” (PQ77, UFSC), e ainda, “As contribuições foram muitas (uso da tecnologia, planejamento e adaptação de atividades), porém nas escolas em que atuo não há tecnologias para integrar em aulas, sequer há livros” (PQ133, UFSC).</w:t>
      </w:r>
    </w:p>
    <w:p>
      <w:pPr>
        <w:spacing w:before="0" w:after="0" w:line="240"/>
        <w:ind w:right="-72" w:left="9" w:hanging="2"/>
        <w:jc w:val="both"/>
        <w:rPr>
          <w:rFonts w:ascii="Arial" w:hAnsi="Arial" w:cs="Arial" w:eastAsia="Arial"/>
          <w:color w:val="000000"/>
          <w:spacing w:val="0"/>
          <w:position w:val="0"/>
          <w:sz w:val="22"/>
          <w:shd w:fill="auto" w:val="clear"/>
        </w:rPr>
      </w:pP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Os resultados indicam que a formação a distância proporcionou aos egressos maior autonomia e flexibilidade no processo de aprendizagem, além de um contato significativo com diversas tecnologias digitais utilizadas na prática pedagógica. Dentre os principais aspectos positivos mencionados pelos participantes estão: Qualidade dos materiais didáticos e recursos digitais disponibilizados; Interação ativa com tutores e colegas, favorecendo a colaboração; Desenvolvimento da autonomia na gestão do aprendizado; Oportunidade de aplicar tecnologias digitais no contexto da formação inicial. Entretanto, alguns desafios foram apontados, tais como: Deficiências na infraestrutura tecnológica das escolas, dificultando a aplicação das TIC no ensino; Necessidade de maior aprofundamento na dimensão pedagógica das tecnologias, indo além do uso instrumental; Falta de apoio contínuo pós-formação para professores que desejam ampliar suas competências digitais.</w:t>
      </w:r>
    </w:p>
    <w:p>
      <w:pPr>
        <w:spacing w:before="0"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Os achados corroboram com estudos anteriores, como os de Gatti (2014) e Nóvoa (2017), que enfatizam a importância de uma formação docente que integre as TIC de maneira crítica e reflexiva.</w:t>
      </w:r>
    </w:p>
    <w:p>
      <w:pPr>
        <w:spacing w:before="1" w:after="0" w:line="240"/>
        <w:ind w:right="-72" w:left="9" w:hanging="2"/>
        <w:jc w:val="left"/>
        <w:rPr>
          <w:rFonts w:ascii="Arial" w:hAnsi="Arial" w:cs="Arial" w:eastAsia="Arial"/>
          <w:color w:val="000000"/>
          <w:spacing w:val="0"/>
          <w:position w:val="0"/>
          <w:sz w:val="22"/>
          <w:shd w:fill="auto" w:val="clear"/>
        </w:rPr>
      </w:pPr>
    </w:p>
    <w:p>
      <w:pPr>
        <w:spacing w:before="1" w:after="0" w:line="240"/>
        <w:ind w:right="-72"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5 Considerações Finais</w:t>
      </w:r>
    </w:p>
    <w:p>
      <w:pPr>
        <w:spacing w:before="253"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formação docente na modalidade EaD proporcionou aos egressos maior familiaridade e domínio das tecnologias digitais, tanto em sua dimensão instrumental quanto pedagógica. O contato com diferentes recursos tecnológicos favoreceu o desenvolvimento profissional, a autonomia nos estudos e a “segurança pedagógica” para integrá-los à prática docente. Além disso, os participantes destacaram a qualidade do conteúdo, a interação com tutores e colegas, a flexibilidade de horários e o suporte acadêmico como fatores positivos. Para aprimorar a formação, recomenda-se a inclusão de disciplinas sobre o uso pedagógico das TIC, acompanhamento contínuo dos egressos para avaliação do impacto da formação e investimentos na infraestrutura escolar, garantindo condições para aplicação das TIC.</w:t>
      </w:r>
    </w:p>
    <w:p>
      <w:pPr>
        <w:spacing w:before="253"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Como indicação para futuras pesquisas, sugere-se a realização de estudos longitudinais que acompanhem a trajetória profissional dos professores egressos da EaD, permitindo uma avaliação mais abrangente sobre os impactos da formação a distância na prática docente.</w:t>
      </w:r>
    </w:p>
    <w:p>
      <w:pPr>
        <w:spacing w:before="123"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Referências</w:t>
      </w:r>
    </w:p>
    <w:p>
      <w:pPr>
        <w:spacing w:before="237"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ADMIRAAL, Wilfried et al. The Integrative Model of Behavior Prediction to Explain Technology Use in Post-Graduate Teacher Education Programs in the Netherlands. </w:t>
      </w:r>
      <w:r>
        <w:rPr>
          <w:rFonts w:ascii="Arial" w:hAnsi="Arial" w:cs="Arial" w:eastAsia="Arial"/>
          <w:b/>
          <w:i/>
          <w:color w:val="000000"/>
          <w:spacing w:val="0"/>
          <w:position w:val="0"/>
          <w:sz w:val="22"/>
          <w:shd w:fill="auto" w:val="clear"/>
        </w:rPr>
        <w:t xml:space="preserve">International Journal of Higher Education</w:t>
      </w:r>
      <w:r>
        <w:rPr>
          <w:rFonts w:ascii="Arial" w:hAnsi="Arial" w:cs="Arial" w:eastAsia="Arial"/>
          <w:color w:val="000000"/>
          <w:spacing w:val="0"/>
          <w:position w:val="0"/>
          <w:sz w:val="22"/>
          <w:shd w:fill="auto" w:val="clear"/>
        </w:rPr>
        <w:t xml:space="preserve">, v. 2, n. 4, p. 172-178, nov. 2013. DOI:</w:t>
      </w:r>
      <w:r>
        <w:rPr>
          <w:rFonts w:ascii="Arial" w:hAnsi="Arial" w:cs="Arial" w:eastAsia="Arial"/>
          <w:color w:val="1155CC"/>
          <w:spacing w:val="0"/>
          <w:position w:val="0"/>
          <w:sz w:val="22"/>
          <w:u w:val="single"/>
          <w:shd w:fill="auto" w:val="clear"/>
        </w:rPr>
        <w:t xml:space="preserve">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https://doi.org/10.5430/ijhe.v2n4p172</w:t>
        </w:r>
      </w:hyperlink>
      <w:r>
        <w:rPr>
          <w:rFonts w:ascii="Arial" w:hAnsi="Arial" w:cs="Arial" w:eastAsia="Arial"/>
          <w:color w:val="000000"/>
          <w:spacing w:val="0"/>
          <w:position w:val="0"/>
          <w:sz w:val="22"/>
          <w:shd w:fill="auto" w:val="clear"/>
        </w:rPr>
        <w:t xml:space="preserve">.</w:t>
      </w:r>
    </w:p>
    <w:p>
      <w:pPr>
        <w:spacing w:before="0"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Disponível em:</w:t>
      </w:r>
      <w:r>
        <w:rPr>
          <w:rFonts w:ascii="Arial" w:hAnsi="Arial" w:cs="Arial" w:eastAsia="Arial"/>
          <w:color w:val="1155CC"/>
          <w:spacing w:val="0"/>
          <w:position w:val="0"/>
          <w:sz w:val="22"/>
          <w:u w:val="single"/>
          <w:shd w:fill="auto" w:val="clear"/>
        </w:rPr>
        <w:t xml:space="preserve"> </w:t>
      </w:r>
      <w:hyperlink xmlns:r="http://schemas.openxmlformats.org/officeDocument/2006/relationships" r:id="docRId1">
        <w:r>
          <w:rPr>
            <w:rFonts w:ascii="Arial" w:hAnsi="Arial" w:cs="Arial" w:eastAsia="Arial"/>
            <w:color w:val="0000FF"/>
            <w:spacing w:val="0"/>
            <w:position w:val="0"/>
            <w:sz w:val="22"/>
            <w:u w:val="single"/>
            <w:shd w:fill="auto" w:val="clear"/>
          </w:rPr>
          <w:t xml:space="preserve">http://www.sciedu.ca/journal/index.php/ijhe/article/view/3507 .</w:t>
        </w:r>
      </w:hyperlink>
      <w:r>
        <w:rPr>
          <w:rFonts w:ascii="Arial" w:hAnsi="Arial" w:cs="Arial" w:eastAsia="Arial"/>
          <w:color w:val="000000"/>
          <w:spacing w:val="0"/>
          <w:position w:val="0"/>
          <w:sz w:val="22"/>
          <w:shd w:fill="auto" w:val="clear"/>
        </w:rPr>
        <w:t xml:space="preserve"> Acesso em: 17 jun. 2024.</w:t>
      </w:r>
    </w:p>
    <w:p>
      <w:pPr>
        <w:spacing w:before="25" w:after="0" w:line="240"/>
        <w:ind w:right="-72" w:left="9" w:hanging="2"/>
        <w:jc w:val="left"/>
        <w:rPr>
          <w:rFonts w:ascii="Arial" w:hAnsi="Arial" w:cs="Arial" w:eastAsia="Arial"/>
          <w:color w:val="000000"/>
          <w:spacing w:val="0"/>
          <w:position w:val="0"/>
          <w:sz w:val="22"/>
          <w:shd w:fill="auto" w:val="clear"/>
        </w:rPr>
      </w:pPr>
    </w:p>
    <w:p>
      <w:pPr>
        <w:spacing w:before="0"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BARCELOS, Gilmara Teixeira; PASSERINO, Liliana Maria; BEHAR, Patrícia Alejandra. Análise dos impactos da integração de tecnologias na formação inicial de professores de Matemática sobre a prática docente: um estudo de caso. </w:t>
      </w:r>
      <w:r>
        <w:rPr>
          <w:rFonts w:ascii="Arial" w:hAnsi="Arial" w:cs="Arial" w:eastAsia="Arial"/>
          <w:b/>
          <w:i/>
          <w:color w:val="000000"/>
          <w:spacing w:val="0"/>
          <w:position w:val="0"/>
          <w:sz w:val="22"/>
          <w:shd w:fill="auto" w:val="clear"/>
        </w:rPr>
        <w:t xml:space="preserve">Anais do Workshop de Informática na Escola</w:t>
      </w: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p. 1031-1040, 2010. Disponível em:</w:t>
      </w:r>
      <w:r>
        <w:rPr>
          <w:rFonts w:ascii="Arial" w:hAnsi="Arial" w:cs="Arial" w:eastAsia="Arial"/>
          <w:color w:val="1155CC"/>
          <w:spacing w:val="0"/>
          <w:position w:val="0"/>
          <w:sz w:val="22"/>
          <w:u w:val="single"/>
          <w:shd w:fill="auto" w:val="clear"/>
        </w:rPr>
        <w:t xml:space="preserve"> https://</w:t>
      </w:r>
      <w:hyperlink xmlns:r="http://schemas.openxmlformats.org/officeDocument/2006/relationships" r:id="docRId2">
        <w:r>
          <w:rPr>
            <w:rFonts w:ascii="Arial" w:hAnsi="Arial" w:cs="Arial" w:eastAsia="Arial"/>
            <w:color w:val="1155CC"/>
            <w:spacing w:val="0"/>
            <w:position w:val="0"/>
            <w:sz w:val="22"/>
            <w:u w:val="single"/>
            <w:shd w:fill="auto" w:val="clear"/>
          </w:rPr>
          <w:t xml:space="preserve">www.brie.org/pub/index.php/wie/article/view/2025</w:t>
        </w:r>
        <w:r>
          <w:rPr>
            <w:rFonts w:ascii="Arial" w:hAnsi="Arial" w:cs="Arial" w:eastAsia="Arial"/>
            <w:color w:val="0000FF"/>
            <w:spacing w:val="0"/>
            <w:position w:val="0"/>
            <w:sz w:val="22"/>
            <w:shd w:fill="auto" w:val="clear"/>
          </w:rPr>
          <w:t xml:space="preserve"> HYPERLINK "http://www.brie.org/pub/index.php/wie/article/view/2025"</w:t>
        </w:r>
        <w:r>
          <w:rPr>
            <w:rFonts w:ascii="Arial" w:hAnsi="Arial" w:cs="Arial" w:eastAsia="Arial"/>
            <w:color w:val="0000FF"/>
            <w:spacing w:val="0"/>
            <w:position w:val="0"/>
            <w:sz w:val="22"/>
            <w:u w:val="single"/>
            <w:shd w:fill="auto" w:val="clear"/>
          </w:rPr>
          <w:t xml:space="preserve"> </w:t>
        </w:r>
        <w:r>
          <w:rPr>
            <w:rFonts w:ascii="Arial" w:hAnsi="Arial" w:cs="Arial" w:eastAsia="Arial"/>
            <w:color w:val="0000FF"/>
            <w:spacing w:val="0"/>
            <w:position w:val="0"/>
            <w:sz w:val="22"/>
            <w:u w:val="single"/>
            <w:shd w:fill="auto" w:val="clear"/>
          </w:rPr>
          <w:t xml:space="preserve"> HYPERLINK "http://www.brie.org/pub/index.php/wie/article/view/2025"</w:t>
        </w:r>
        <w:r>
          <w:rPr>
            <w:rFonts w:ascii="Arial" w:hAnsi="Arial" w:cs="Arial" w:eastAsia="Arial"/>
            <w:color w:val="0000FF"/>
            <w:spacing w:val="0"/>
            <w:position w:val="0"/>
            <w:sz w:val="22"/>
            <w:u w:val="single"/>
            <w:shd w:fill="auto" w:val="clear"/>
          </w:rPr>
          <w:t xml:space="preserve">.</w:t>
        </w:r>
      </w:hyperlink>
      <w:r>
        <w:rPr>
          <w:rFonts w:ascii="Arial" w:hAnsi="Arial" w:cs="Arial" w:eastAsia="Arial"/>
          <w:color w:val="000000"/>
          <w:spacing w:val="0"/>
          <w:position w:val="0"/>
          <w:sz w:val="22"/>
          <w:shd w:fill="auto" w:val="clear"/>
        </w:rPr>
        <w:t xml:space="preserve"> Acesso</w:t>
      </w:r>
    </w:p>
    <w:p>
      <w:pPr>
        <w:spacing w:before="1"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em: 17 jun. 2024.</w:t>
      </w:r>
    </w:p>
    <w:p>
      <w:pPr>
        <w:spacing w:before="241"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BOGDAN, R. C.; BIKLEN, S. K. </w:t>
      </w:r>
      <w:r>
        <w:rPr>
          <w:rFonts w:ascii="Arial" w:hAnsi="Arial" w:cs="Arial" w:eastAsia="Arial"/>
          <w:b/>
          <w:i/>
          <w:color w:val="000000"/>
          <w:spacing w:val="0"/>
          <w:position w:val="0"/>
          <w:sz w:val="22"/>
          <w:shd w:fill="auto" w:val="clear"/>
        </w:rPr>
        <w:t xml:space="preserve">Investigação qualitativa em educação: uma introdução à teoria e aos métodos</w:t>
      </w:r>
      <w:r>
        <w:rPr>
          <w:rFonts w:ascii="Arial" w:hAnsi="Arial" w:cs="Arial" w:eastAsia="Arial"/>
          <w:i/>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Porto: Porto Editora, 1994.</w:t>
      </w:r>
    </w:p>
    <w:p>
      <w:pPr>
        <w:spacing w:before="238"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BRASIL. </w:t>
      </w:r>
      <w:r>
        <w:rPr>
          <w:rFonts w:ascii="Arial" w:hAnsi="Arial" w:cs="Arial" w:eastAsia="Arial"/>
          <w:b/>
          <w:color w:val="000000"/>
          <w:spacing w:val="0"/>
          <w:position w:val="0"/>
          <w:sz w:val="22"/>
          <w:shd w:fill="auto" w:val="clear"/>
        </w:rPr>
        <w:t xml:space="preserve">Decreto nº 5.622, de 19 de dezembro de 2005. </w:t>
      </w:r>
      <w:r>
        <w:rPr>
          <w:rFonts w:ascii="Arial" w:hAnsi="Arial" w:cs="Arial" w:eastAsia="Arial"/>
          <w:i/>
          <w:color w:val="000000"/>
          <w:spacing w:val="0"/>
          <w:position w:val="0"/>
          <w:sz w:val="22"/>
          <w:shd w:fill="auto" w:val="clear"/>
        </w:rPr>
        <w:t xml:space="preserve">Diário Oficial da União</w:t>
      </w:r>
      <w:r>
        <w:rPr>
          <w:rFonts w:ascii="Arial" w:hAnsi="Arial" w:cs="Arial" w:eastAsia="Arial"/>
          <w:color w:val="000000"/>
          <w:spacing w:val="0"/>
          <w:position w:val="0"/>
          <w:sz w:val="22"/>
          <w:shd w:fill="auto" w:val="clear"/>
        </w:rPr>
        <w:t xml:space="preserve">, Brasília, 20 dez. 2005. Disponível em: </w:t>
      </w:r>
      <w:hyperlink xmlns:r="http://schemas.openxmlformats.org/officeDocument/2006/relationships" r:id="docRId3">
        <w:r>
          <w:rPr>
            <w:rFonts w:ascii="Arial" w:hAnsi="Arial" w:cs="Arial" w:eastAsia="Arial"/>
            <w:color w:val="0000FF"/>
            <w:spacing w:val="0"/>
            <w:position w:val="0"/>
            <w:sz w:val="22"/>
            <w:u w:val="single"/>
            <w:shd w:fill="auto" w:val="clear"/>
          </w:rPr>
          <w:t xml:space="preserve">http://portal.mec.gov.br/seed/arquivos/pdf/dec_5622.pdf .</w:t>
        </w:r>
      </w:hyperlink>
      <w:r>
        <w:rPr>
          <w:rFonts w:ascii="Arial" w:hAnsi="Arial" w:cs="Arial" w:eastAsia="Arial"/>
          <w:color w:val="000000"/>
          <w:spacing w:val="0"/>
          <w:position w:val="0"/>
          <w:sz w:val="22"/>
          <w:shd w:fill="auto" w:val="clear"/>
        </w:rPr>
        <w:t xml:space="preserve"> Acesso em: 17 jun. 2024.</w:t>
      </w:r>
    </w:p>
    <w:p>
      <w:pPr>
        <w:spacing w:before="243" w:after="0" w:line="240"/>
        <w:ind w:right="-72" w:left="9" w:hanging="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CORONADO, R. C. As competências digitais dos professores na prática pedagógica. </w:t>
      </w:r>
      <w:r>
        <w:rPr>
          <w:rFonts w:ascii="Arial" w:hAnsi="Arial" w:cs="Arial" w:eastAsia="Arial"/>
          <w:b/>
          <w:i/>
          <w:color w:val="000000"/>
          <w:spacing w:val="0"/>
          <w:position w:val="0"/>
          <w:sz w:val="22"/>
          <w:shd w:fill="auto" w:val="clear"/>
        </w:rPr>
        <w:t xml:space="preserve">Revista de Educação</w:t>
      </w:r>
      <w:r>
        <w:rPr>
          <w:rFonts w:ascii="Arial" w:hAnsi="Arial" w:cs="Arial" w:eastAsia="Arial"/>
          <w:color w:val="000000"/>
          <w:spacing w:val="0"/>
          <w:position w:val="0"/>
          <w:sz w:val="22"/>
          <w:shd w:fill="auto" w:val="clear"/>
        </w:rPr>
        <w:t xml:space="preserve">, 2013.</w:t>
      </w:r>
    </w:p>
    <w:p>
      <w:pPr>
        <w:spacing w:before="238"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DENCKER, Ada de Freitas Manetti. </w:t>
      </w:r>
      <w:r>
        <w:rPr>
          <w:rFonts w:ascii="Arial" w:hAnsi="Arial" w:cs="Arial" w:eastAsia="Arial"/>
          <w:b/>
          <w:color w:val="000000"/>
          <w:spacing w:val="0"/>
          <w:position w:val="0"/>
          <w:sz w:val="22"/>
          <w:shd w:fill="auto" w:val="clear"/>
        </w:rPr>
        <w:t xml:space="preserve">Métodos e técnicas de pesquisa em comunicação</w:t>
      </w:r>
      <w:r>
        <w:rPr>
          <w:rFonts w:ascii="Arial" w:hAnsi="Arial" w:cs="Arial" w:eastAsia="Arial"/>
          <w:color w:val="000000"/>
          <w:spacing w:val="0"/>
          <w:position w:val="0"/>
          <w:sz w:val="22"/>
          <w:shd w:fill="auto" w:val="clear"/>
        </w:rPr>
        <w:t xml:space="preserve">. São Paulo: Futura, 2000.</w:t>
      </w:r>
    </w:p>
    <w:p>
      <w:pPr>
        <w:spacing w:before="238"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DÍAZ, Roselina Pérez. Competencia digital docente en los institutos superiores de formación de maestros: caso de República Dominicana. </w:t>
      </w:r>
      <w:r>
        <w:rPr>
          <w:rFonts w:ascii="Arial" w:hAnsi="Arial" w:cs="Arial" w:eastAsia="Arial"/>
          <w:b/>
          <w:i/>
          <w:color w:val="000000"/>
          <w:spacing w:val="0"/>
          <w:position w:val="0"/>
          <w:sz w:val="22"/>
          <w:shd w:fill="auto" w:val="clear"/>
        </w:rPr>
        <w:t xml:space="preserve">Piíxel-Bit</w:t>
      </w: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n. 55, p. 75-97, maio 2019. DOI: </w:t>
      </w:r>
      <w:hyperlink xmlns:r="http://schemas.openxmlformats.org/officeDocument/2006/relationships" r:id="docRId4">
        <w:r>
          <w:rPr>
            <w:rFonts w:ascii="Arial" w:hAnsi="Arial" w:cs="Arial" w:eastAsia="Arial"/>
            <w:color w:val="0000FF"/>
            <w:spacing w:val="0"/>
            <w:position w:val="0"/>
            <w:sz w:val="22"/>
            <w:u w:val="single"/>
            <w:shd w:fill="auto" w:val="clear"/>
          </w:rPr>
          <w:t xml:space="preserve">https://doi.org/10.12795/pixelbit.2019.i55.05</w:t>
        </w:r>
      </w:hyperlink>
      <w:r>
        <w:rPr>
          <w:rFonts w:ascii="Arial" w:hAnsi="Arial" w:cs="Arial" w:eastAsia="Arial"/>
          <w:color w:val="000000"/>
          <w:spacing w:val="0"/>
          <w:position w:val="0"/>
          <w:sz w:val="22"/>
          <w:shd w:fill="auto" w:val="clear"/>
        </w:rPr>
        <w:t xml:space="preserve">. Disponível em: </w:t>
      </w:r>
      <w:hyperlink xmlns:r="http://schemas.openxmlformats.org/officeDocument/2006/relationships" r:id="docRId5">
        <w:r>
          <w:rPr>
            <w:rFonts w:ascii="Arial" w:hAnsi="Arial" w:cs="Arial" w:eastAsia="Arial"/>
            <w:color w:val="0000FF"/>
            <w:spacing w:val="0"/>
            <w:position w:val="0"/>
            <w:sz w:val="22"/>
            <w:u w:val="single"/>
            <w:shd w:fill="auto" w:val="clear"/>
          </w:rPr>
          <w:t xml:space="preserve">https://institucional.us.es/revistas/PixelBit/55/articulo5.pdf</w:t>
        </w:r>
      </w:hyperlink>
      <w:r>
        <w:rPr>
          <w:rFonts w:ascii="Arial" w:hAnsi="Arial" w:cs="Arial" w:eastAsia="Arial"/>
          <w:color w:val="000000"/>
          <w:spacing w:val="0"/>
          <w:position w:val="0"/>
          <w:sz w:val="22"/>
          <w:shd w:fill="auto" w:val="clear"/>
        </w:rPr>
        <w:t xml:space="preserve">. Acesso em: 17 jun. 2024.</w:t>
      </w:r>
    </w:p>
    <w:p>
      <w:pPr>
        <w:spacing w:before="241"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DOCKENDORFF, Monika; SOLAR, Horacio. ICT integration in mathematics initial teacher training and its impact on visualization: the case of GeoGebra. </w:t>
      </w:r>
      <w:r>
        <w:rPr>
          <w:rFonts w:ascii="Arial" w:hAnsi="Arial" w:cs="Arial" w:eastAsia="Arial"/>
          <w:b/>
          <w:i/>
          <w:color w:val="000000"/>
          <w:spacing w:val="0"/>
          <w:position w:val="0"/>
          <w:sz w:val="22"/>
          <w:shd w:fill="auto" w:val="clear"/>
        </w:rPr>
        <w:t xml:space="preserve">International Journal of Mathematical Education in Science and Technology</w:t>
      </w:r>
      <w:r>
        <w:rPr>
          <w:rFonts w:ascii="Arial" w:hAnsi="Arial" w:cs="Arial" w:eastAsia="Arial"/>
          <w:color w:val="000000"/>
          <w:spacing w:val="0"/>
          <w:position w:val="0"/>
          <w:sz w:val="22"/>
          <w:shd w:fill="auto" w:val="clear"/>
        </w:rPr>
        <w:t xml:space="preserve">, v. 49, n. 1, p. 66-84, 2018. DOI: </w:t>
      </w:r>
      <w:hyperlink xmlns:r="http://schemas.openxmlformats.org/officeDocument/2006/relationships" r:id="docRId6">
        <w:r>
          <w:rPr>
            <w:rFonts w:ascii="Arial" w:hAnsi="Arial" w:cs="Arial" w:eastAsia="Arial"/>
            <w:color w:val="0000FF"/>
            <w:spacing w:val="0"/>
            <w:position w:val="0"/>
            <w:sz w:val="22"/>
            <w:u w:val="single"/>
            <w:shd w:fill="auto" w:val="clear"/>
          </w:rPr>
          <w:t xml:space="preserve">https://doi.org/10.1080/0020739X.2017.1341060</w:t>
        </w:r>
      </w:hyperlink>
      <w:r>
        <w:rPr>
          <w:rFonts w:ascii="Arial" w:hAnsi="Arial" w:cs="Arial" w:eastAsia="Arial"/>
          <w:color w:val="000000"/>
          <w:spacing w:val="0"/>
          <w:position w:val="0"/>
          <w:sz w:val="22"/>
          <w:shd w:fill="auto" w:val="clear"/>
        </w:rPr>
        <w:t xml:space="preserve">. Disponível em: </w:t>
      </w:r>
      <w:r>
        <w:rPr>
          <w:rFonts w:ascii="Arial" w:hAnsi="Arial" w:cs="Arial" w:eastAsia="Arial"/>
          <w:color w:val="1155CC"/>
          <w:spacing w:val="0"/>
          <w:position w:val="0"/>
          <w:sz w:val="22"/>
          <w:u w:val="single"/>
          <w:shd w:fill="auto" w:val="clear"/>
        </w:rPr>
        <w:t xml:space="preserve">https://</w:t>
      </w:r>
      <w:hyperlink xmlns:r="http://schemas.openxmlformats.org/officeDocument/2006/relationships" r:id="docRId7">
        <w:r>
          <w:rPr>
            <w:rFonts w:ascii="Arial" w:hAnsi="Arial" w:cs="Arial" w:eastAsia="Arial"/>
            <w:color w:val="1155CC"/>
            <w:spacing w:val="0"/>
            <w:position w:val="0"/>
            <w:sz w:val="22"/>
            <w:u w:val="single"/>
            <w:shd w:fill="auto" w:val="clear"/>
          </w:rPr>
          <w:t xml:space="preserve">www.tandfonline.com/doi/full/10.1080/0020739X.2017.1341060</w:t>
        </w:r>
        <w:r>
          <w:rPr>
            <w:rFonts w:ascii="Arial" w:hAnsi="Arial" w:cs="Arial" w:eastAsia="Arial"/>
            <w:color w:val="0000FF"/>
            <w:spacing w:val="0"/>
            <w:position w:val="0"/>
            <w:sz w:val="22"/>
            <w:shd w:fill="auto" w:val="clear"/>
          </w:rPr>
          <w:t xml:space="preserve"> HYPERLINK "http://www.tandfonline.com/doi/full/10.1080/0020739X.2017.1341060"</w:t>
        </w:r>
        <w:r>
          <w:rPr>
            <w:rFonts w:ascii="Arial" w:hAnsi="Arial" w:cs="Arial" w:eastAsia="Arial"/>
            <w:color w:val="0000FF"/>
            <w:spacing w:val="0"/>
            <w:position w:val="0"/>
            <w:sz w:val="22"/>
            <w:u w:val="single"/>
            <w:shd w:fill="auto" w:val="clear"/>
          </w:rPr>
          <w:t xml:space="preserve"> </w:t>
        </w:r>
        <w:r>
          <w:rPr>
            <w:rFonts w:ascii="Arial" w:hAnsi="Arial" w:cs="Arial" w:eastAsia="Arial"/>
            <w:color w:val="0000FF"/>
            <w:spacing w:val="0"/>
            <w:position w:val="0"/>
            <w:sz w:val="22"/>
            <w:u w:val="single"/>
            <w:shd w:fill="auto" w:val="clear"/>
          </w:rPr>
          <w:t xml:space="preserve"> HYPERLINK "http://www.tandfonline.com/doi/full/10.1080/0020739X.2017.1341060"</w:t>
        </w:r>
        <w:r>
          <w:rPr>
            <w:rFonts w:ascii="Arial" w:hAnsi="Arial" w:cs="Arial" w:eastAsia="Arial"/>
            <w:color w:val="0000FF"/>
            <w:spacing w:val="0"/>
            <w:position w:val="0"/>
            <w:sz w:val="22"/>
            <w:u w:val="single"/>
            <w:shd w:fill="auto" w:val="clear"/>
          </w:rPr>
          <w:t xml:space="preserve">.</w:t>
        </w:r>
      </w:hyperlink>
      <w:r>
        <w:rPr>
          <w:rFonts w:ascii="Arial" w:hAnsi="Arial" w:cs="Arial" w:eastAsia="Arial"/>
          <w:color w:val="000000"/>
          <w:spacing w:val="0"/>
          <w:position w:val="0"/>
          <w:sz w:val="22"/>
          <w:shd w:fill="auto" w:val="clear"/>
        </w:rPr>
        <w:t xml:space="preserve"> Acesso em: 17 jun. 2024.</w:t>
      </w:r>
    </w:p>
    <w:p>
      <w:pPr>
        <w:spacing w:before="242"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FONSECA, Gorete Ramos. As tecnologias de informação e comunicação na formação inicial de professores do 1º ciclo do ensino básico: fatores constrangedores invocados pelos formadores para o uso das tecnologias. </w:t>
      </w:r>
      <w:r>
        <w:rPr>
          <w:rFonts w:ascii="Arial" w:hAnsi="Arial" w:cs="Arial" w:eastAsia="Arial"/>
          <w:b/>
          <w:i/>
          <w:color w:val="000000"/>
          <w:spacing w:val="0"/>
          <w:position w:val="0"/>
          <w:sz w:val="22"/>
          <w:shd w:fill="auto" w:val="clear"/>
        </w:rPr>
        <w:t xml:space="preserve">Educação &amp; Formação</w:t>
      </w:r>
      <w:r>
        <w:rPr>
          <w:rFonts w:ascii="Arial" w:hAnsi="Arial" w:cs="Arial" w:eastAsia="Arial"/>
          <w:color w:val="000000"/>
          <w:spacing w:val="0"/>
          <w:position w:val="0"/>
          <w:sz w:val="22"/>
          <w:shd w:fill="auto" w:val="clear"/>
        </w:rPr>
        <w:t xml:space="preserve">, v. 4, n. 11, p. 3-23, 2019. Disponível em: </w:t>
      </w:r>
      <w:hyperlink xmlns:r="http://schemas.openxmlformats.org/officeDocument/2006/relationships" r:id="docRId8">
        <w:r>
          <w:rPr>
            <w:rFonts w:ascii="Arial" w:hAnsi="Arial" w:cs="Arial" w:eastAsia="Arial"/>
            <w:color w:val="0000FF"/>
            <w:spacing w:val="0"/>
            <w:position w:val="0"/>
            <w:sz w:val="22"/>
            <w:u w:val="single"/>
            <w:shd w:fill="auto" w:val="clear"/>
          </w:rPr>
          <w:t xml:space="preserve">https://revistas.uece.br/index.php/redufor/article/view/254</w:t>
        </w:r>
      </w:hyperlink>
      <w:r>
        <w:rPr>
          <w:rFonts w:ascii="Arial" w:hAnsi="Arial" w:cs="Arial" w:eastAsia="Arial"/>
          <w:color w:val="000000"/>
          <w:spacing w:val="0"/>
          <w:position w:val="0"/>
          <w:sz w:val="22"/>
          <w:shd w:fill="auto" w:val="clear"/>
        </w:rPr>
        <w:t xml:space="preserve">. Acesso em: 17 jun. 2024.</w:t>
      </w:r>
    </w:p>
    <w:p>
      <w:pPr>
        <w:spacing w:before="241"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GARCIA, Marta Fernandes et al. Novas competências docentes frente às tecnologias digitais interativas. </w:t>
      </w:r>
      <w:r>
        <w:rPr>
          <w:rFonts w:ascii="Arial" w:hAnsi="Arial" w:cs="Arial" w:eastAsia="Arial"/>
          <w:b/>
          <w:i/>
          <w:color w:val="000000"/>
          <w:spacing w:val="0"/>
          <w:position w:val="0"/>
          <w:sz w:val="22"/>
          <w:shd w:fill="auto" w:val="clear"/>
        </w:rPr>
        <w:t xml:space="preserve">Teoria e Prática da Educação</w:t>
      </w:r>
      <w:r>
        <w:rPr>
          <w:rFonts w:ascii="Arial" w:hAnsi="Arial" w:cs="Arial" w:eastAsia="Arial"/>
          <w:color w:val="000000"/>
          <w:spacing w:val="0"/>
          <w:position w:val="0"/>
          <w:sz w:val="22"/>
          <w:shd w:fill="auto" w:val="clear"/>
        </w:rPr>
        <w:t xml:space="preserve">, v. 14, n. 1, p. 79-87, jan./abr. 2011. DOI: </w:t>
      </w:r>
      <w:hyperlink xmlns:r="http://schemas.openxmlformats.org/officeDocument/2006/relationships" r:id="docRId9">
        <w:r>
          <w:rPr>
            <w:rFonts w:ascii="Arial" w:hAnsi="Arial" w:cs="Arial" w:eastAsia="Arial"/>
            <w:color w:val="0000FF"/>
            <w:spacing w:val="0"/>
            <w:position w:val="0"/>
            <w:sz w:val="22"/>
            <w:u w:val="single"/>
            <w:shd w:fill="auto" w:val="clear"/>
          </w:rPr>
          <w:t xml:space="preserve">https://doi.org/10.4025/tpe.v14i1.16108</w:t>
        </w:r>
      </w:hyperlink>
      <w:r>
        <w:rPr>
          <w:rFonts w:ascii="Arial" w:hAnsi="Arial" w:cs="Arial" w:eastAsia="Arial"/>
          <w:color w:val="000000"/>
          <w:spacing w:val="0"/>
          <w:position w:val="0"/>
          <w:sz w:val="22"/>
          <w:shd w:fill="auto" w:val="clear"/>
        </w:rPr>
        <w:t xml:space="preserve">. Disponível em: </w:t>
      </w:r>
      <w:hyperlink xmlns:r="http://schemas.openxmlformats.org/officeDocument/2006/relationships" r:id="docRId10">
        <w:r>
          <w:rPr>
            <w:rFonts w:ascii="Arial" w:hAnsi="Arial" w:cs="Arial" w:eastAsia="Arial"/>
            <w:color w:val="0000FF"/>
            <w:spacing w:val="0"/>
            <w:position w:val="0"/>
            <w:sz w:val="22"/>
            <w:u w:val="single"/>
            <w:shd w:fill="auto" w:val="clear"/>
          </w:rPr>
          <w:t xml:space="preserve">http://www.periodicos.uem.br/ojs/index.php/TeorPratEduc/article/view/16108 .</w:t>
        </w:r>
      </w:hyperlink>
      <w:r>
        <w:rPr>
          <w:rFonts w:ascii="Arial" w:hAnsi="Arial" w:cs="Arial" w:eastAsia="Arial"/>
          <w:color w:val="000000"/>
          <w:spacing w:val="0"/>
          <w:position w:val="0"/>
          <w:sz w:val="22"/>
          <w:shd w:fill="auto" w:val="clear"/>
        </w:rPr>
        <w:t xml:space="preserve"> Acesso em: 17 jun. 2024.</w:t>
      </w:r>
    </w:p>
    <w:p>
      <w:pPr>
        <w:spacing w:before="237"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GATTI, Bernardete. Formação inicial de professores para a educação básica: pesquisas e políticas educacionais. </w:t>
      </w:r>
      <w:r>
        <w:rPr>
          <w:rFonts w:ascii="Arial" w:hAnsi="Arial" w:cs="Arial" w:eastAsia="Arial"/>
          <w:b/>
          <w:i/>
          <w:color w:val="000000"/>
          <w:spacing w:val="0"/>
          <w:position w:val="0"/>
          <w:sz w:val="22"/>
          <w:shd w:fill="auto" w:val="clear"/>
        </w:rPr>
        <w:t xml:space="preserve">Estudos em Avaliação Educacional</w:t>
      </w: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São Paulo, v. 25, n. 57, p. 24-54, 2014. Disponível em: </w:t>
      </w:r>
      <w:hyperlink xmlns:r="http://schemas.openxmlformats.org/officeDocument/2006/relationships" r:id="docRId11">
        <w:r>
          <w:rPr>
            <w:rFonts w:ascii="Arial" w:hAnsi="Arial" w:cs="Arial" w:eastAsia="Arial"/>
            <w:color w:val="0000FF"/>
            <w:spacing w:val="0"/>
            <w:position w:val="0"/>
            <w:sz w:val="22"/>
            <w:u w:val="single"/>
            <w:shd w:fill="auto" w:val="clear"/>
          </w:rPr>
          <w:t xml:space="preserve">http://publicacoes.fcc.org.br/ojs/index.php/eae/article/view/2823/0 .</w:t>
        </w:r>
      </w:hyperlink>
      <w:r>
        <w:rPr>
          <w:rFonts w:ascii="Arial" w:hAnsi="Arial" w:cs="Arial" w:eastAsia="Arial"/>
          <w:color w:val="000000"/>
          <w:spacing w:val="0"/>
          <w:position w:val="0"/>
          <w:sz w:val="22"/>
          <w:shd w:fill="auto" w:val="clear"/>
        </w:rPr>
        <w:t xml:space="preserve"> Acesso em: 17 jun. 2024.</w:t>
      </w:r>
    </w:p>
    <w:p>
      <w:pPr>
        <w:spacing w:before="237"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GIL, Antonio Carlos. </w:t>
      </w:r>
      <w:r>
        <w:rPr>
          <w:rFonts w:ascii="Arial" w:hAnsi="Arial" w:cs="Arial" w:eastAsia="Arial"/>
          <w:b/>
          <w:color w:val="000000"/>
          <w:spacing w:val="0"/>
          <w:position w:val="0"/>
          <w:sz w:val="22"/>
          <w:shd w:fill="auto" w:val="clear"/>
        </w:rPr>
        <w:t xml:space="preserve">Métodos e técnicas de pesquisa social</w:t>
      </w:r>
      <w:r>
        <w:rPr>
          <w:rFonts w:ascii="Arial" w:hAnsi="Arial" w:cs="Arial" w:eastAsia="Arial"/>
          <w:color w:val="000000"/>
          <w:spacing w:val="0"/>
          <w:position w:val="0"/>
          <w:sz w:val="22"/>
          <w:shd w:fill="auto" w:val="clear"/>
        </w:rPr>
        <w:t xml:space="preserve">. São Paulo: Atlas, 1999.</w:t>
      </w:r>
    </w:p>
    <w:p>
      <w:pPr>
        <w:spacing w:before="0" w:after="0" w:line="240"/>
        <w:ind w:right="-72" w:left="9" w:hanging="2"/>
        <w:jc w:val="left"/>
        <w:rPr>
          <w:rFonts w:ascii="Arial" w:hAnsi="Arial" w:cs="Arial" w:eastAsia="Arial"/>
          <w:color w:val="000000"/>
          <w:spacing w:val="0"/>
          <w:position w:val="0"/>
          <w:sz w:val="22"/>
          <w:shd w:fill="auto" w:val="clear"/>
        </w:rPr>
      </w:pPr>
    </w:p>
    <w:p>
      <w:pPr>
        <w:spacing w:before="83"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HERNÁNDEZ, Ronald; ORREGO CUMPA, Rosalina; QUIÑONES RODRÍGUEZ, Sonia. Novas formas de aprendizagem: formação de professores no uso das TIC. </w:t>
      </w:r>
      <w:r>
        <w:rPr>
          <w:rFonts w:ascii="Arial" w:hAnsi="Arial" w:cs="Arial" w:eastAsia="Arial"/>
          <w:i/>
          <w:color w:val="000000"/>
          <w:spacing w:val="0"/>
          <w:position w:val="0"/>
          <w:sz w:val="22"/>
          <w:shd w:fill="auto" w:val="clear"/>
        </w:rPr>
        <w:t xml:space="preserve">Revista de Psicologia Educacional </w:t>
      </w:r>
      <w:r>
        <w:rPr>
          <w:rFonts w:ascii="Arial" w:hAnsi="Arial" w:cs="Arial" w:eastAsia="Arial"/>
          <w:i/>
          <w:color w:val="000000"/>
          <w:spacing w:val="0"/>
          <w:position w:val="0"/>
          <w:sz w:val="22"/>
          <w:shd w:fill="auto" w:val="clear"/>
        </w:rPr>
        <w:t xml:space="preserve">–</w:t>
      </w:r>
      <w:r>
        <w:rPr>
          <w:rFonts w:ascii="Arial" w:hAnsi="Arial" w:cs="Arial" w:eastAsia="Arial"/>
          <w:i/>
          <w:color w:val="000000"/>
          <w:spacing w:val="0"/>
          <w:position w:val="0"/>
          <w:sz w:val="22"/>
          <w:shd w:fill="auto" w:val="clear"/>
        </w:rPr>
        <w:t xml:space="preserve"> Prop</w:t>
      </w:r>
      <w:r>
        <w:rPr>
          <w:rFonts w:ascii="Arial" w:hAnsi="Arial" w:cs="Arial" w:eastAsia="Arial"/>
          <w:i/>
          <w:color w:val="000000"/>
          <w:spacing w:val="0"/>
          <w:position w:val="0"/>
          <w:sz w:val="22"/>
          <w:shd w:fill="auto" w:val="clear"/>
        </w:rPr>
        <w:t xml:space="preserve">ósitos y Representaciones</w:t>
      </w:r>
      <w:r>
        <w:rPr>
          <w:rFonts w:ascii="Arial" w:hAnsi="Arial" w:cs="Arial" w:eastAsia="Arial"/>
          <w:color w:val="000000"/>
          <w:spacing w:val="0"/>
          <w:position w:val="0"/>
          <w:sz w:val="22"/>
          <w:shd w:fill="auto" w:val="clear"/>
        </w:rPr>
        <w:t xml:space="preserve">, v. 6, n. 2, p. 687-701, 2018.</w:t>
      </w:r>
    </w:p>
    <w:p>
      <w:pPr>
        <w:spacing w:before="238"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HRTO</w:t>
      </w:r>
      <w:r>
        <w:rPr>
          <w:rFonts w:ascii="Arial" w:hAnsi="Arial" w:cs="Arial" w:eastAsia="Arial"/>
          <w:color w:val="000000"/>
          <w:spacing w:val="0"/>
          <w:position w:val="0"/>
          <w:sz w:val="22"/>
          <w:shd w:fill="auto" w:val="clear"/>
        </w:rPr>
        <w:t xml:space="preserve">ŇOV</w:t>
      </w:r>
      <w:r>
        <w:rPr>
          <w:rFonts w:ascii="Arial" w:hAnsi="Arial" w:cs="Arial" w:eastAsia="Arial"/>
          <w:color w:val="000000"/>
          <w:spacing w:val="0"/>
          <w:position w:val="0"/>
          <w:sz w:val="22"/>
          <w:shd w:fill="auto" w:val="clear"/>
        </w:rPr>
        <w:t xml:space="preserve">Á, Nina et al. Factors influencing acceptance of e-learning by teachers in the Czech Republic. </w:t>
      </w:r>
      <w:r>
        <w:rPr>
          <w:rFonts w:ascii="Arial" w:hAnsi="Arial" w:cs="Arial" w:eastAsia="Arial"/>
          <w:b/>
          <w:i/>
          <w:color w:val="000000"/>
          <w:spacing w:val="0"/>
          <w:position w:val="0"/>
          <w:sz w:val="22"/>
          <w:shd w:fill="auto" w:val="clear"/>
        </w:rPr>
        <w:t xml:space="preserve">Computers in Human Behavior</w:t>
      </w:r>
      <w:r>
        <w:rPr>
          <w:rFonts w:ascii="Arial" w:hAnsi="Arial" w:cs="Arial" w:eastAsia="Arial"/>
          <w:color w:val="000000"/>
          <w:spacing w:val="0"/>
          <w:position w:val="0"/>
          <w:sz w:val="22"/>
          <w:shd w:fill="auto" w:val="clear"/>
        </w:rPr>
        <w:t xml:space="preserve">, v. 51, p. 873-879, 2015. Disponível em: </w:t>
      </w:r>
      <w:r>
        <w:rPr>
          <w:rFonts w:ascii="Arial" w:hAnsi="Arial" w:cs="Arial" w:eastAsia="Arial"/>
          <w:color w:val="1155CC"/>
          <w:spacing w:val="0"/>
          <w:position w:val="0"/>
          <w:sz w:val="22"/>
          <w:u w:val="single"/>
          <w:shd w:fill="auto" w:val="clear"/>
        </w:rPr>
        <w:t xml:space="preserve">https://</w:t>
      </w:r>
      <w:hyperlink xmlns:r="http://schemas.openxmlformats.org/officeDocument/2006/relationships" r:id="docRId12">
        <w:r>
          <w:rPr>
            <w:rFonts w:ascii="Arial" w:hAnsi="Arial" w:cs="Arial" w:eastAsia="Arial"/>
            <w:color w:val="1155CC"/>
            <w:spacing w:val="0"/>
            <w:position w:val="0"/>
            <w:sz w:val="22"/>
            <w:u w:val="single"/>
            <w:shd w:fill="auto" w:val="clear"/>
          </w:rPr>
          <w:t xml:space="preserve">www.sciencedirect.com/science/article/pii/S0747563214005974</w:t>
        </w:r>
        <w:r>
          <w:rPr>
            <w:rFonts w:ascii="Arial" w:hAnsi="Arial" w:cs="Arial" w:eastAsia="Arial"/>
            <w:color w:val="0000FF"/>
            <w:spacing w:val="0"/>
            <w:position w:val="0"/>
            <w:sz w:val="22"/>
            <w:shd w:fill="auto" w:val="clear"/>
          </w:rPr>
          <w:t xml:space="preserve"> HYPERLINK "http://www.sciencedirect.com/science/article/pii/S0747563214005974"</w:t>
        </w:r>
        <w:r>
          <w:rPr>
            <w:rFonts w:ascii="Arial" w:hAnsi="Arial" w:cs="Arial" w:eastAsia="Arial"/>
            <w:color w:val="0000FF"/>
            <w:spacing w:val="0"/>
            <w:position w:val="0"/>
            <w:sz w:val="22"/>
            <w:u w:val="single"/>
            <w:shd w:fill="auto" w:val="clear"/>
          </w:rPr>
          <w:t xml:space="preserve"> </w:t>
        </w:r>
        <w:r>
          <w:rPr>
            <w:rFonts w:ascii="Arial" w:hAnsi="Arial" w:cs="Arial" w:eastAsia="Arial"/>
            <w:color w:val="0000FF"/>
            <w:spacing w:val="0"/>
            <w:position w:val="0"/>
            <w:sz w:val="22"/>
            <w:u w:val="single"/>
            <w:shd w:fill="auto" w:val="clear"/>
          </w:rPr>
          <w:t xml:space="preserve"> HYPERLINK "http://www.sciencedirect.com/science/article/pii/S0747563214005974"</w:t>
        </w:r>
        <w:r>
          <w:rPr>
            <w:rFonts w:ascii="Arial" w:hAnsi="Arial" w:cs="Arial" w:eastAsia="Arial"/>
            <w:color w:val="0000FF"/>
            <w:spacing w:val="0"/>
            <w:position w:val="0"/>
            <w:sz w:val="22"/>
            <w:u w:val="single"/>
            <w:shd w:fill="auto" w:val="clear"/>
          </w:rPr>
          <w:t xml:space="preserve">.</w:t>
        </w:r>
      </w:hyperlink>
      <w:r>
        <w:rPr>
          <w:rFonts w:ascii="Arial" w:hAnsi="Arial" w:cs="Arial" w:eastAsia="Arial"/>
          <w:color w:val="000000"/>
          <w:spacing w:val="0"/>
          <w:position w:val="0"/>
          <w:sz w:val="22"/>
          <w:shd w:fill="auto" w:val="clear"/>
        </w:rPr>
        <w:t xml:space="preserve"> Acesso em: 17 jun. 2024.</w:t>
      </w:r>
    </w:p>
    <w:p>
      <w:pPr>
        <w:spacing w:before="238"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NÓVOA, António. </w:t>
      </w:r>
      <w:r>
        <w:rPr>
          <w:rFonts w:ascii="Arial" w:hAnsi="Arial" w:cs="Arial" w:eastAsia="Arial"/>
          <w:b/>
          <w:color w:val="000000"/>
          <w:spacing w:val="0"/>
          <w:position w:val="0"/>
          <w:sz w:val="22"/>
          <w:shd w:fill="auto" w:val="clear"/>
        </w:rPr>
        <w:t xml:space="preserve">Os professores e a sua formação</w:t>
      </w:r>
      <w:r>
        <w:rPr>
          <w:rFonts w:ascii="Arial" w:hAnsi="Arial" w:cs="Arial" w:eastAsia="Arial"/>
          <w:color w:val="000000"/>
          <w:spacing w:val="0"/>
          <w:position w:val="0"/>
          <w:sz w:val="22"/>
          <w:shd w:fill="auto" w:val="clear"/>
        </w:rPr>
        <w:t xml:space="preserve">. Lisboa: Dom Quixote, 2017.</w:t>
      </w:r>
    </w:p>
    <w:p>
      <w:pPr>
        <w:spacing w:before="238"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PESCE, Luciana. Educação a distância e a mercantilização da educação: uma análise crítica. </w:t>
      </w:r>
      <w:r>
        <w:rPr>
          <w:rFonts w:ascii="Arial" w:hAnsi="Arial" w:cs="Arial" w:eastAsia="Arial"/>
          <w:b/>
          <w:i/>
          <w:color w:val="000000"/>
          <w:spacing w:val="0"/>
          <w:position w:val="0"/>
          <w:sz w:val="22"/>
          <w:shd w:fill="auto" w:val="clear"/>
        </w:rPr>
        <w:t xml:space="preserve">Revista Brasileira de Educação</w:t>
      </w:r>
      <w:r>
        <w:rPr>
          <w:rFonts w:ascii="Arial" w:hAnsi="Arial" w:cs="Arial" w:eastAsia="Arial"/>
          <w:color w:val="000000"/>
          <w:spacing w:val="0"/>
          <w:position w:val="0"/>
          <w:sz w:val="22"/>
          <w:shd w:fill="auto" w:val="clear"/>
        </w:rPr>
        <w:t xml:space="preserve">, v. 14, n. 41, p. 125-139, 2009.</w:t>
      </w:r>
    </w:p>
    <w:p>
      <w:pPr>
        <w:spacing w:before="238"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SILVA, Daniela Karine Ramos; RAMOS, Gleice Assunção da. Tecnologia digital na formação docente: um estudo de caso. </w:t>
      </w:r>
      <w:r>
        <w:rPr>
          <w:rFonts w:ascii="Arial" w:hAnsi="Arial" w:cs="Arial" w:eastAsia="Arial"/>
          <w:b/>
          <w:i/>
          <w:color w:val="000000"/>
          <w:spacing w:val="0"/>
          <w:position w:val="0"/>
          <w:sz w:val="22"/>
          <w:shd w:fill="auto" w:val="clear"/>
        </w:rPr>
        <w:t xml:space="preserve">Revista Brasileira de Informática na Educação</w:t>
      </w:r>
      <w:r>
        <w:rPr>
          <w:rFonts w:ascii="Arial" w:hAnsi="Arial" w:cs="Arial" w:eastAsia="Arial"/>
          <w:color w:val="000000"/>
          <w:spacing w:val="0"/>
          <w:position w:val="0"/>
          <w:sz w:val="22"/>
          <w:shd w:fill="auto" w:val="clear"/>
        </w:rPr>
        <w:t xml:space="preserve">, v. 27, n. 1, p. 45-62, 2019.</w:t>
      </w:r>
    </w:p>
    <w:p>
      <w:pPr>
        <w:spacing w:before="238" w:after="0" w:line="240"/>
        <w:ind w:right="-72" w:left="9" w:hanging="2"/>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SHIROMA, Eneida Oto; EVANGELISTA, Olinda. A mercantilização da educação superior no Brasil. </w:t>
      </w:r>
      <w:r>
        <w:rPr>
          <w:rFonts w:ascii="Arial" w:hAnsi="Arial" w:cs="Arial" w:eastAsia="Arial"/>
          <w:b/>
          <w:i/>
          <w:color w:val="000000"/>
          <w:spacing w:val="0"/>
          <w:position w:val="0"/>
          <w:sz w:val="22"/>
          <w:shd w:fill="auto" w:val="clear"/>
        </w:rPr>
        <w:t xml:space="preserve">Revista Brasileira de Política e Administração da Educação</w:t>
      </w:r>
      <w:r>
        <w:rPr>
          <w:rFonts w:ascii="Arial" w:hAnsi="Arial" w:cs="Arial" w:eastAsia="Arial"/>
          <w:color w:val="000000"/>
          <w:spacing w:val="0"/>
          <w:position w:val="0"/>
          <w:sz w:val="22"/>
          <w:shd w:fill="auto" w:val="clear"/>
        </w:rPr>
        <w:t xml:space="preserve">, v. 31, n. 1, p. 27-42,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3" Type="http://schemas.openxmlformats.org/officeDocument/2006/relationships/numbering" /><Relationship TargetMode="External" Target="http://portal.mec.gov.br/seed/arquivos/pdf/dec_5622.pdf%20HYPERLINK%20%22http://portal.mec.gov.br/seed/arquivos/pdf/dec_5622.pdf%22." Id="docRId3" Type="http://schemas.openxmlformats.org/officeDocument/2006/relationships/hyperlink" /><Relationship TargetMode="External" Target="http://www.tandfonline.com/doi/full/10.1080/0020739X.2017.1341060" Id="docRId7" Type="http://schemas.openxmlformats.org/officeDocument/2006/relationships/hyperlink" /><Relationship TargetMode="External" Target="http://www.periodicos.uem.br/ojs/index.php/TeorPratEduc/article/view/16108%20HYPERLINK%20%22http://www.periodicos.uem.br/ojs/index.php/TeorPratEduc/article/view/16108%22." Id="docRId10" Type="http://schemas.openxmlformats.org/officeDocument/2006/relationships/hyperlink" /><Relationship Target="styles.xml" Id="docRId14" Type="http://schemas.openxmlformats.org/officeDocument/2006/relationships/styles" /><Relationship TargetMode="External" Target="http://www.brie.org/pub/index.php/wie/article/view/2025" Id="docRId2" Type="http://schemas.openxmlformats.org/officeDocument/2006/relationships/hyperlink" /><Relationship TargetMode="External" Target="https://doi.org/10.1080/0020739X.2017.1341060" Id="docRId6" Type="http://schemas.openxmlformats.org/officeDocument/2006/relationships/hyperlink" /><Relationship TargetMode="External" Target="http://www.sciedu.ca/journal/index.php/ijhe/article/view/3507%20HYPERLINK%20%22http://www.sciedu.ca/journal/index.php/ijhe/article/view/3507%22." Id="docRId1" Type="http://schemas.openxmlformats.org/officeDocument/2006/relationships/hyperlink" /><Relationship TargetMode="External" Target="http://publicacoes.fcc.org.br/ojs/index.php/eae/article/view/2823/0%20HYPERLINK%20%22http://publicacoes.fcc.org.br/ojs/index.php/eae/article/view/2823/0%22." Id="docRId11" Type="http://schemas.openxmlformats.org/officeDocument/2006/relationships/hyperlink" /><Relationship TargetMode="External" Target="https://institucional.us.es/revistas/PixelBit/55/articulo5.pdf" Id="docRId5" Type="http://schemas.openxmlformats.org/officeDocument/2006/relationships/hyperlink" /><Relationship TargetMode="External" Target="https://doi.org/10.4025/tpe.v14i1.16108" Id="docRId9" Type="http://schemas.openxmlformats.org/officeDocument/2006/relationships/hyperlink" /><Relationship TargetMode="External" Target="https://doi.org/10.5430/ijhe.v2n4p172" Id="docRId0" Type="http://schemas.openxmlformats.org/officeDocument/2006/relationships/hyperlink" /><Relationship TargetMode="External" Target="http://www.sciencedirect.com/science/article/pii/S0747563214005974" Id="docRId12" Type="http://schemas.openxmlformats.org/officeDocument/2006/relationships/hyperlink" /><Relationship TargetMode="External" Target="https://doi.org/10.12795/pixelbit.2019.i55.05" Id="docRId4" Type="http://schemas.openxmlformats.org/officeDocument/2006/relationships/hyperlink" /><Relationship TargetMode="External" Target="https://revistas.uece.br/index.php/redufor/article/view/254" Id="docRId8" Type="http://schemas.openxmlformats.org/officeDocument/2006/relationships/hyperlink" /></Relationships>
</file>