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2749" w14:textId="562E2121" w:rsidR="00F0798A" w:rsidRPr="008609D0" w:rsidRDefault="008609D0" w:rsidP="00A57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" w:left="4" w:firstLineChars="0" w:firstLine="0"/>
        <w:jc w:val="center"/>
        <w:rPr>
          <w:i/>
          <w:color w:val="000000"/>
          <w:sz w:val="28"/>
          <w:szCs w:val="28"/>
          <w:lang w:val="en-US"/>
        </w:rPr>
      </w:pPr>
      <w:r w:rsidRPr="00C4653E">
        <w:rPr>
          <w:b/>
          <w:bCs/>
          <w:sz w:val="28"/>
          <w:szCs w:val="28"/>
        </w:rPr>
        <w:t xml:space="preserve">QUEBRANDO PARADIGMAS: A PRESENCIALIDADE COMO DESAFIO </w:t>
      </w:r>
      <w:r w:rsidR="00A742BB">
        <w:rPr>
          <w:b/>
          <w:bCs/>
          <w:sz w:val="28"/>
          <w:szCs w:val="28"/>
        </w:rPr>
        <w:t xml:space="preserve">PARA AS LICENCIATURAS NO ENSINO </w:t>
      </w:r>
      <w:proofErr w:type="spellStart"/>
      <w:r w:rsidR="00A742BB">
        <w:rPr>
          <w:b/>
          <w:bCs/>
          <w:sz w:val="28"/>
          <w:szCs w:val="28"/>
        </w:rPr>
        <w:t>EaD</w:t>
      </w:r>
      <w:proofErr w:type="spellEnd"/>
      <w:r w:rsidRPr="00C4653E">
        <w:rPr>
          <w:b/>
          <w:bCs/>
          <w:sz w:val="28"/>
          <w:szCs w:val="28"/>
        </w:rPr>
        <w:t xml:space="preserve"> CONTEMPORÂNEO</w:t>
      </w:r>
    </w:p>
    <w:p w14:paraId="149DA7A0" w14:textId="77777777" w:rsidR="008609D0" w:rsidRPr="008609D0" w:rsidRDefault="008609D0" w:rsidP="00A5766E">
      <w:pPr>
        <w:pStyle w:val="NormalWeb"/>
        <w:jc w:val="center"/>
        <w:rPr>
          <w:rFonts w:ascii="Arial" w:hAnsi="Arial" w:cs="Arial"/>
          <w:b/>
          <w:bCs/>
          <w:i/>
          <w:iCs/>
        </w:rPr>
      </w:pPr>
      <w:proofErr w:type="spellStart"/>
      <w:r w:rsidRPr="008609D0">
        <w:rPr>
          <w:rStyle w:val="Forte"/>
          <w:rFonts w:ascii="Arial" w:hAnsi="Arial" w:cs="Arial"/>
          <w:b w:val="0"/>
          <w:bCs w:val="0"/>
          <w:i/>
          <w:iCs/>
        </w:rPr>
        <w:t>Breaking</w:t>
      </w:r>
      <w:proofErr w:type="spellEnd"/>
      <w:r w:rsidRPr="008609D0">
        <w:rPr>
          <w:rStyle w:val="Forte"/>
          <w:rFonts w:ascii="Arial" w:hAnsi="Arial" w:cs="Arial"/>
          <w:b w:val="0"/>
          <w:bCs w:val="0"/>
          <w:i/>
          <w:iCs/>
        </w:rPr>
        <w:t xml:space="preserve"> </w:t>
      </w:r>
      <w:proofErr w:type="spellStart"/>
      <w:r w:rsidRPr="008609D0">
        <w:rPr>
          <w:rStyle w:val="Forte"/>
          <w:rFonts w:ascii="Arial" w:hAnsi="Arial" w:cs="Arial"/>
          <w:b w:val="0"/>
          <w:bCs w:val="0"/>
          <w:i/>
          <w:iCs/>
        </w:rPr>
        <w:t>Paradigms</w:t>
      </w:r>
      <w:proofErr w:type="spellEnd"/>
      <w:r w:rsidRPr="008609D0">
        <w:rPr>
          <w:rStyle w:val="Forte"/>
          <w:rFonts w:ascii="Arial" w:hAnsi="Arial" w:cs="Arial"/>
          <w:b w:val="0"/>
          <w:bCs w:val="0"/>
          <w:i/>
          <w:iCs/>
        </w:rPr>
        <w:t xml:space="preserve">: The </w:t>
      </w:r>
      <w:proofErr w:type="spellStart"/>
      <w:r w:rsidRPr="008609D0">
        <w:rPr>
          <w:rStyle w:val="Forte"/>
          <w:rFonts w:ascii="Arial" w:hAnsi="Arial" w:cs="Arial"/>
          <w:b w:val="0"/>
          <w:bCs w:val="0"/>
          <w:i/>
          <w:iCs/>
        </w:rPr>
        <w:t>Challenge</w:t>
      </w:r>
      <w:proofErr w:type="spellEnd"/>
      <w:r w:rsidRPr="008609D0">
        <w:rPr>
          <w:rStyle w:val="Forte"/>
          <w:rFonts w:ascii="Arial" w:hAnsi="Arial" w:cs="Arial"/>
          <w:b w:val="0"/>
          <w:bCs w:val="0"/>
          <w:i/>
          <w:iCs/>
        </w:rPr>
        <w:t xml:space="preserve"> </w:t>
      </w:r>
      <w:proofErr w:type="spellStart"/>
      <w:r w:rsidRPr="008609D0">
        <w:rPr>
          <w:rStyle w:val="Forte"/>
          <w:rFonts w:ascii="Arial" w:hAnsi="Arial" w:cs="Arial"/>
          <w:b w:val="0"/>
          <w:bCs w:val="0"/>
          <w:i/>
          <w:iCs/>
        </w:rPr>
        <w:t>of</w:t>
      </w:r>
      <w:proofErr w:type="spellEnd"/>
      <w:r w:rsidRPr="008609D0">
        <w:rPr>
          <w:rStyle w:val="Forte"/>
          <w:rFonts w:ascii="Arial" w:hAnsi="Arial" w:cs="Arial"/>
          <w:b w:val="0"/>
          <w:bCs w:val="0"/>
          <w:i/>
          <w:iCs/>
        </w:rPr>
        <w:t xml:space="preserve"> </w:t>
      </w:r>
      <w:proofErr w:type="spellStart"/>
      <w:r w:rsidRPr="008609D0">
        <w:rPr>
          <w:rStyle w:val="Forte"/>
          <w:rFonts w:ascii="Arial" w:hAnsi="Arial" w:cs="Arial"/>
          <w:b w:val="0"/>
          <w:bCs w:val="0"/>
          <w:i/>
          <w:iCs/>
        </w:rPr>
        <w:t>Presentiality</w:t>
      </w:r>
      <w:proofErr w:type="spellEnd"/>
      <w:r w:rsidRPr="008609D0">
        <w:rPr>
          <w:rStyle w:val="Forte"/>
          <w:rFonts w:ascii="Arial" w:hAnsi="Arial" w:cs="Arial"/>
          <w:b w:val="0"/>
          <w:bCs w:val="0"/>
          <w:i/>
          <w:iCs/>
        </w:rPr>
        <w:t xml:space="preserve"> in </w:t>
      </w:r>
      <w:proofErr w:type="spellStart"/>
      <w:r w:rsidRPr="008609D0">
        <w:rPr>
          <w:rStyle w:val="Forte"/>
          <w:rFonts w:ascii="Arial" w:hAnsi="Arial" w:cs="Arial"/>
          <w:b w:val="0"/>
          <w:bCs w:val="0"/>
          <w:i/>
          <w:iCs/>
        </w:rPr>
        <w:t>Contemporary</w:t>
      </w:r>
      <w:proofErr w:type="spellEnd"/>
      <w:r w:rsidRPr="008609D0">
        <w:rPr>
          <w:rStyle w:val="Forte"/>
          <w:rFonts w:ascii="Arial" w:hAnsi="Arial" w:cs="Arial"/>
          <w:b w:val="0"/>
          <w:bCs w:val="0"/>
          <w:i/>
          <w:iCs/>
        </w:rPr>
        <w:t xml:space="preserve"> Distance </w:t>
      </w:r>
      <w:proofErr w:type="spellStart"/>
      <w:r w:rsidRPr="008609D0">
        <w:rPr>
          <w:rStyle w:val="Forte"/>
          <w:rFonts w:ascii="Arial" w:hAnsi="Arial" w:cs="Arial"/>
          <w:b w:val="0"/>
          <w:bCs w:val="0"/>
          <w:i/>
          <w:iCs/>
        </w:rPr>
        <w:t>Education</w:t>
      </w:r>
      <w:proofErr w:type="spellEnd"/>
    </w:p>
    <w:p w14:paraId="586CE059" w14:textId="6B709EA4" w:rsidR="00584823" w:rsidRDefault="008609D0" w:rsidP="00A5766E">
      <w:pPr>
        <w:spacing w:line="240" w:lineRule="auto"/>
        <w:ind w:left="0"/>
        <w:jc w:val="center"/>
        <w:rPr>
          <w:color w:val="000000"/>
        </w:rPr>
      </w:pPr>
      <w:proofErr w:type="spellStart"/>
      <w:r>
        <w:t>Dinamara</w:t>
      </w:r>
      <w:proofErr w:type="spellEnd"/>
      <w:r>
        <w:t xml:space="preserve"> Pereira Machado</w:t>
      </w:r>
      <w:r w:rsidR="00F92BD8">
        <w:t xml:space="preserve"> 1 </w:t>
      </w:r>
      <w:r>
        <w:t>–</w:t>
      </w:r>
      <w:r w:rsidR="00F92BD8">
        <w:t xml:space="preserve"> </w:t>
      </w:r>
      <w:r>
        <w:t>Centro Universitário Internacional</w:t>
      </w:r>
      <w:r w:rsidR="00F92BD8">
        <w:t xml:space="preserve"> 1</w:t>
      </w:r>
    </w:p>
    <w:p w14:paraId="63E7A5E6" w14:textId="5110C19A" w:rsidR="00584823" w:rsidRDefault="0081356A" w:rsidP="00A5766E">
      <w:pPr>
        <w:spacing w:line="240" w:lineRule="auto"/>
        <w:ind w:left="0"/>
        <w:jc w:val="center"/>
        <w:rPr>
          <w:color w:val="000000"/>
        </w:rPr>
      </w:pPr>
      <w:r>
        <w:t xml:space="preserve">Flávia </w:t>
      </w:r>
      <w:proofErr w:type="spellStart"/>
      <w:r>
        <w:t>Sucheck</w:t>
      </w:r>
      <w:proofErr w:type="spellEnd"/>
      <w:r>
        <w:t xml:space="preserve"> Mateus da Rocha – Centro Universitário Internacional </w:t>
      </w:r>
      <w:r w:rsidR="00F92BD8">
        <w:t>2</w:t>
      </w:r>
    </w:p>
    <w:p w14:paraId="48D45427" w14:textId="2B3E95B7" w:rsidR="00584823" w:rsidRDefault="0081356A" w:rsidP="00A5766E">
      <w:pPr>
        <w:spacing w:line="240" w:lineRule="auto"/>
        <w:ind w:left="0"/>
        <w:jc w:val="center"/>
        <w:rPr>
          <w:color w:val="000000"/>
        </w:rPr>
      </w:pPr>
      <w:r>
        <w:t>Marcos Ruiz da Silva –</w:t>
      </w:r>
      <w:r w:rsidR="00F92BD8">
        <w:t xml:space="preserve"> </w:t>
      </w:r>
      <w:r>
        <w:t>Centro Universitário Internacional 3</w:t>
      </w:r>
    </w:p>
    <w:p w14:paraId="14AD2FB7" w14:textId="3AB22358" w:rsidR="00584823" w:rsidRDefault="00F92BD8" w:rsidP="00A5766E">
      <w:pPr>
        <w:spacing w:after="0" w:line="240" w:lineRule="auto"/>
        <w:ind w:left="0"/>
        <w:jc w:val="center"/>
        <w:rPr>
          <w:sz w:val="20"/>
          <w:szCs w:val="20"/>
        </w:rPr>
        <w:sectPr w:rsidR="00584823" w:rsidSect="00A63137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7" w:h="16840"/>
          <w:pgMar w:top="1701" w:right="1134" w:bottom="1134" w:left="1701" w:header="964" w:footer="964" w:gutter="0"/>
          <w:pgNumType w:start="1"/>
          <w:cols w:space="720"/>
          <w:titlePg/>
        </w:sectPr>
      </w:pPr>
      <w:r>
        <w:t>&lt;</w:t>
      </w:r>
      <w:r w:rsidR="008609D0">
        <w:t>dinamara.</w:t>
      </w:r>
      <w:r w:rsidR="00A63137">
        <w:t>m</w:t>
      </w:r>
      <w:r w:rsidR="008609D0">
        <w:t>@uninter.com</w:t>
      </w:r>
      <w:r>
        <w:t xml:space="preserve"> 1&gt;</w:t>
      </w:r>
      <w:r>
        <w:rPr>
          <w:sz w:val="20"/>
          <w:szCs w:val="20"/>
        </w:rPr>
        <w:t xml:space="preserve">, </w:t>
      </w:r>
      <w:r>
        <w:t>&lt;</w:t>
      </w:r>
      <w:r w:rsidR="0081356A" w:rsidRPr="0081356A">
        <w:t xml:space="preserve"> </w:t>
      </w:r>
      <w:r w:rsidR="0081356A">
        <w:t xml:space="preserve">flavia.r@uninter.com </w:t>
      </w:r>
      <w:r>
        <w:t>2&gt;</w:t>
      </w:r>
      <w:r>
        <w:rPr>
          <w:sz w:val="20"/>
          <w:szCs w:val="20"/>
        </w:rPr>
        <w:t xml:space="preserve">, </w:t>
      </w:r>
      <w:r>
        <w:t xml:space="preserve">&lt; </w:t>
      </w:r>
      <w:proofErr w:type="gramStart"/>
      <w:r w:rsidR="0081356A">
        <w:t>marcos.si@uninter.com  3</w:t>
      </w:r>
      <w:proofErr w:type="gramEnd"/>
      <w:r>
        <w:t>&gt;</w:t>
      </w:r>
    </w:p>
    <w:p w14:paraId="530C4743" w14:textId="77777777" w:rsidR="00584823" w:rsidRDefault="00584823" w:rsidP="00A5766E">
      <w:pPr>
        <w:spacing w:line="240" w:lineRule="auto"/>
        <w:ind w:left="0"/>
      </w:pPr>
    </w:p>
    <w:p w14:paraId="30C91C31" w14:textId="77777777" w:rsidR="00BC0F3B" w:rsidRPr="00BC0F3B" w:rsidRDefault="00F92BD8" w:rsidP="00A5766E">
      <w:pPr>
        <w:spacing w:line="240" w:lineRule="auto"/>
        <w:ind w:left="0"/>
      </w:pPr>
      <w:r w:rsidRPr="31BD02A0">
        <w:rPr>
          <w:b/>
          <w:bCs/>
        </w:rPr>
        <w:t>Resumo</w:t>
      </w:r>
      <w:r>
        <w:t xml:space="preserve">. </w:t>
      </w:r>
      <w:r w:rsidR="00BC0F3B" w:rsidRPr="00BC0F3B">
        <w:t xml:space="preserve">O estudo analisa os impactos da presencialidade obrigatória na </w:t>
      </w:r>
      <w:proofErr w:type="spellStart"/>
      <w:r w:rsidR="00BC0F3B" w:rsidRPr="00BC0F3B">
        <w:t>EaD</w:t>
      </w:r>
      <w:proofErr w:type="spellEnd"/>
      <w:r w:rsidR="00BC0F3B" w:rsidRPr="00BC0F3B">
        <w:t xml:space="preserve">, destacando tensões entre regulamentações e a flexibilidade essencial da modalidade. Inicialmente, problematiza-se a obrigatoriedade de presença física, mesmo reinterpretada no formato virtual, e os desafios decorrentes. A presencialidade é discutida como elemento integrador de práticas pedagógicas e competências práticas. A presencialidade virtual é proposta como alternativa complementar, enquanto as novas diretrizes do MEC para licenciaturas priorizam interação prática presencial, mas enfrentam críticas. Conclui-se que a </w:t>
      </w:r>
      <w:proofErr w:type="spellStart"/>
      <w:r w:rsidR="00BC0F3B" w:rsidRPr="00BC0F3B">
        <w:t>EaD</w:t>
      </w:r>
      <w:proofErr w:type="spellEnd"/>
      <w:r w:rsidR="00BC0F3B" w:rsidRPr="00BC0F3B">
        <w:t xml:space="preserve"> requer regulação que promova qualidade sem comprometer a inovação, preservando seu papel essencial na democratização do ensino superior no Brasil. </w:t>
      </w:r>
    </w:p>
    <w:p w14:paraId="76E13598" w14:textId="77777777" w:rsidR="00A5766E" w:rsidRDefault="00BC0F3B" w:rsidP="00A5766E">
      <w:pPr>
        <w:spacing w:line="240" w:lineRule="auto"/>
        <w:ind w:left="0"/>
      </w:pPr>
      <w:r w:rsidRPr="00BC0F3B">
        <w:rPr>
          <w:b/>
          <w:bCs/>
        </w:rPr>
        <w:t>Palavras-chave</w:t>
      </w:r>
      <w:r w:rsidRPr="00BC0F3B">
        <w:t>: Educação a Distância (</w:t>
      </w:r>
      <w:proofErr w:type="spellStart"/>
      <w:r w:rsidRPr="00BC0F3B">
        <w:t>EaD</w:t>
      </w:r>
      <w:proofErr w:type="spellEnd"/>
      <w:proofErr w:type="gramStart"/>
      <w:r w:rsidRPr="00BC0F3B">
        <w:t>);  Presencialidade</w:t>
      </w:r>
      <w:proofErr w:type="gramEnd"/>
      <w:r w:rsidRPr="00BC0F3B">
        <w:t>;   Flexibilidade;  Regulamentações;   Tecnologias Digitais de Informação e Comunicação (</w:t>
      </w:r>
      <w:proofErr w:type="spellStart"/>
      <w:r w:rsidRPr="00BC0F3B">
        <w:t>TDICs</w:t>
      </w:r>
      <w:proofErr w:type="spellEnd"/>
      <w:r w:rsidRPr="00BC0F3B">
        <w:t>)</w:t>
      </w:r>
    </w:p>
    <w:p w14:paraId="43F22587" w14:textId="07D1BD2C" w:rsidR="00584823" w:rsidRPr="00F92BD8" w:rsidRDefault="00F92BD8" w:rsidP="00A5766E">
      <w:pPr>
        <w:spacing w:before="240" w:after="240" w:line="240" w:lineRule="auto"/>
        <w:ind w:left="0"/>
        <w:rPr>
          <w:lang w:val="en-US"/>
        </w:rPr>
      </w:pPr>
      <w:r w:rsidRPr="31BD02A0">
        <w:rPr>
          <w:b/>
          <w:bCs/>
          <w:lang w:val="en-US"/>
        </w:rPr>
        <w:t>Abstract</w:t>
      </w:r>
      <w:r w:rsidRPr="31BD02A0">
        <w:rPr>
          <w:lang w:val="en-US"/>
        </w:rPr>
        <w:t xml:space="preserve">. </w:t>
      </w:r>
      <w:r w:rsidR="4C361C90" w:rsidRPr="31BD02A0">
        <w:rPr>
          <w:lang w:val="en-US"/>
        </w:rPr>
        <w:t xml:space="preserve">The study examines the impacts of mandatory in-person requirements in distance education (DE), highlighting tensions between regulations and the flexibility essential to </w:t>
      </w:r>
      <w:proofErr w:type="gramStart"/>
      <w:r w:rsidR="4C361C90" w:rsidRPr="31BD02A0">
        <w:rPr>
          <w:lang w:val="en-US"/>
        </w:rPr>
        <w:t>the modality</w:t>
      </w:r>
      <w:proofErr w:type="gramEnd"/>
      <w:r w:rsidR="4C361C90" w:rsidRPr="31BD02A0">
        <w:rPr>
          <w:lang w:val="en-US"/>
        </w:rPr>
        <w:t xml:space="preserve">. Initially, it problematizes the requirement for physical presence, even when reinterpreted in virtual formats, and the resulting challenges. In-person presence is discussed as an integrative element for pedagogical practices and practical competencies. Virtual presence is proposed as a complementary alternative, while the new MEC guidelines for teaching degrees prioritize </w:t>
      </w:r>
      <w:proofErr w:type="gramStart"/>
      <w:r w:rsidR="4C361C90" w:rsidRPr="31BD02A0">
        <w:rPr>
          <w:lang w:val="en-US"/>
        </w:rPr>
        <w:t>practical in-person</w:t>
      </w:r>
      <w:proofErr w:type="gramEnd"/>
      <w:r w:rsidR="4C361C90" w:rsidRPr="31BD02A0">
        <w:rPr>
          <w:lang w:val="en-US"/>
        </w:rPr>
        <w:t xml:space="preserve"> interaction but face criticism. The conclusion emphasizes that DE requires regulation that ensures quality without hindering innovation, preserving its vital role in democratizing higher education in Brazil.</w:t>
      </w:r>
    </w:p>
    <w:p w14:paraId="01267BF8" w14:textId="224633CF" w:rsidR="00584823" w:rsidRPr="00F92BD8" w:rsidRDefault="00F92BD8" w:rsidP="00A5766E">
      <w:pPr>
        <w:spacing w:after="160" w:line="240" w:lineRule="auto"/>
        <w:ind w:left="0"/>
        <w:rPr>
          <w:lang w:val="en-US"/>
        </w:rPr>
      </w:pPr>
      <w:r w:rsidRPr="31BD02A0">
        <w:rPr>
          <w:b/>
          <w:bCs/>
          <w:lang w:val="en-US"/>
        </w:rPr>
        <w:t>Keywords</w:t>
      </w:r>
      <w:r w:rsidRPr="31BD02A0">
        <w:rPr>
          <w:lang w:val="en-US"/>
        </w:rPr>
        <w:t xml:space="preserve">: </w:t>
      </w:r>
      <w:r w:rsidR="3722F47F" w:rsidRPr="31BD02A0">
        <w:rPr>
          <w:rFonts w:ascii="Aptos" w:eastAsia="Aptos" w:hAnsi="Aptos" w:cs="Aptos"/>
          <w:sz w:val="24"/>
          <w:szCs w:val="24"/>
          <w:lang w:val="en-US"/>
        </w:rPr>
        <w:t>Distance Education (EaD); Presence; Flexibility; Regulations; Information and Communication Digital Technologies (TDICs)</w:t>
      </w:r>
    </w:p>
    <w:p w14:paraId="2B2E78B7" w14:textId="06456EF4" w:rsidR="00584823" w:rsidRPr="00F92BD8" w:rsidRDefault="00F92BD8" w:rsidP="00A5766E">
      <w:pPr>
        <w:spacing w:line="240" w:lineRule="auto"/>
        <w:ind w:left="0"/>
        <w:rPr>
          <w:lang w:val="en-US"/>
        </w:rPr>
      </w:pPr>
      <w:r w:rsidRPr="31BD02A0">
        <w:rPr>
          <w:lang w:val="en-US"/>
        </w:rPr>
        <w:t>.</w:t>
      </w:r>
    </w:p>
    <w:p w14:paraId="30D9E19E" w14:textId="77777777" w:rsidR="00584823" w:rsidRPr="00F92BD8" w:rsidRDefault="00584823" w:rsidP="00A5766E">
      <w:pPr>
        <w:spacing w:line="240" w:lineRule="auto"/>
        <w:ind w:left="0"/>
        <w:rPr>
          <w:lang w:val="en-US"/>
        </w:rPr>
      </w:pPr>
      <w:bookmarkStart w:id="0" w:name="_heading=h.7465e9q5k20t" w:colFirst="0" w:colLast="0"/>
      <w:bookmarkEnd w:id="0"/>
    </w:p>
    <w:p w14:paraId="31B13BC6" w14:textId="77777777" w:rsidR="00584823" w:rsidRDefault="00F92BD8" w:rsidP="00A576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 Introdução</w:t>
      </w:r>
    </w:p>
    <w:p w14:paraId="6C81F7B7" w14:textId="783695BB" w:rsidR="00A63137" w:rsidRPr="00BB6E7C" w:rsidRDefault="00A63137" w:rsidP="00A5766E">
      <w:pPr>
        <w:spacing w:after="0" w:line="240" w:lineRule="auto"/>
        <w:ind w:left="0"/>
      </w:pPr>
      <w:bookmarkStart w:id="1" w:name="_heading=h.2phqjsts76kw" w:colFirst="0" w:colLast="0"/>
      <w:bookmarkEnd w:id="1"/>
      <w:r>
        <w:t>A</w:t>
      </w:r>
      <w:r w:rsidRPr="00605B0E">
        <w:t xml:space="preserve"> E</w:t>
      </w:r>
      <w:r>
        <w:t>ducação</w:t>
      </w:r>
      <w:r w:rsidRPr="00605B0E">
        <w:t xml:space="preserve"> a Distância (</w:t>
      </w:r>
      <w:proofErr w:type="spellStart"/>
      <w:r w:rsidRPr="00605B0E">
        <w:t>E</w:t>
      </w:r>
      <w:r w:rsidR="0B7A9494" w:rsidRPr="00605B0E">
        <w:t>a</w:t>
      </w:r>
      <w:r w:rsidRPr="00605B0E">
        <w:t>D</w:t>
      </w:r>
      <w:proofErr w:type="spellEnd"/>
      <w:r w:rsidRPr="00605B0E">
        <w:t xml:space="preserve">) tem se consolidado como uma alternativa educacional que privilegia a flexibilidade, a autonomia e o acesso ao aprendizado em um mundo cada vez mais conectado. </w:t>
      </w:r>
      <w:r w:rsidRPr="00BB6E7C">
        <w:t xml:space="preserve">De acordo com os dados do </w:t>
      </w:r>
      <w:r w:rsidRPr="00BB6E7C">
        <w:rPr>
          <w:b/>
          <w:bCs/>
        </w:rPr>
        <w:t>Censo da Educação Superior de 2023</w:t>
      </w:r>
      <w:r w:rsidRPr="00BB6E7C">
        <w:t>, foram registradas mais de 4,3 milhões de matrículas na modalidade de Educação a Distância (</w:t>
      </w:r>
      <w:proofErr w:type="spellStart"/>
      <w:r w:rsidRPr="00BB6E7C">
        <w:t>EaD</w:t>
      </w:r>
      <w:proofErr w:type="spellEnd"/>
      <w:r w:rsidRPr="00BB6E7C">
        <w:t xml:space="preserve">), superando significativamente o número de estudantes no ensino presencial, que somaram cerca de 3,5 milhões. Esse crescimento reflete a consolidação do </w:t>
      </w:r>
      <w:proofErr w:type="spellStart"/>
      <w:r w:rsidRPr="00BB6E7C">
        <w:t>EaD</w:t>
      </w:r>
      <w:proofErr w:type="spellEnd"/>
      <w:r w:rsidRPr="00BB6E7C">
        <w:t xml:space="preserve"> como principal via de acesso ao ensino superior no Brasil, especialmente no setor privado, onde 84,7% das matrículas em cursos de </w:t>
      </w:r>
      <w:r w:rsidRPr="00BB6E7C">
        <w:lastRenderedPageBreak/>
        <w:t xml:space="preserve">graduação foram na modalidade a distância. Além disso, o </w:t>
      </w:r>
      <w:r w:rsidR="27D2EB2A" w:rsidRPr="00BB6E7C">
        <w:t>C</w:t>
      </w:r>
      <w:r w:rsidRPr="00BB6E7C">
        <w:t>enso</w:t>
      </w:r>
      <w:r w:rsidR="132978E2" w:rsidRPr="00BB6E7C">
        <w:t xml:space="preserve"> da Educação Superior</w:t>
      </w:r>
      <w:r w:rsidRPr="00BB6E7C">
        <w:t xml:space="preserve"> aponta que o </w:t>
      </w:r>
      <w:proofErr w:type="spellStart"/>
      <w:r w:rsidRPr="00BB6E7C">
        <w:t>EaD</w:t>
      </w:r>
      <w:proofErr w:type="spellEnd"/>
      <w:r w:rsidRPr="00BB6E7C">
        <w:t xml:space="preserve"> foi responsável por 65,2% dos ingressos totais em cursos de graduação no país.</w:t>
      </w:r>
      <w:r>
        <w:t xml:space="preserve"> (BRASIL, 2024)</w:t>
      </w:r>
    </w:p>
    <w:p w14:paraId="51092296" w14:textId="284496D4" w:rsidR="00A63137" w:rsidRPr="00605B0E" w:rsidRDefault="00A63137" w:rsidP="00A5766E">
      <w:pPr>
        <w:spacing w:after="0" w:line="240" w:lineRule="auto"/>
        <w:ind w:left="0"/>
      </w:pPr>
      <w:r w:rsidRPr="00605B0E">
        <w:t>Contudo, apesar de seu caráter inovador, a exigência de comprovação de presença dos estudantes permanece como um ponto de tensão dentro do modelo. Tradicionalmente associada à presencialidade física, essa exigência vem sendo reinterpretada para contemplar participações remotas ou assíncronas, mas ainda enfrenta resistências e desafios na sua implementação.</w:t>
      </w:r>
    </w:p>
    <w:p w14:paraId="6680BF1D" w14:textId="539AB154" w:rsidR="00A63137" w:rsidRDefault="00A63137" w:rsidP="00A5766E">
      <w:pPr>
        <w:spacing w:line="240" w:lineRule="auto"/>
        <w:ind w:left="0"/>
      </w:pPr>
      <w:r w:rsidRPr="00605B0E">
        <w:t>A necessidade de confirmar a presença dos alunos n</w:t>
      </w:r>
      <w:r>
        <w:t>a</w:t>
      </w:r>
      <w:r w:rsidRPr="00605B0E">
        <w:t xml:space="preserve"> </w:t>
      </w:r>
      <w:proofErr w:type="spellStart"/>
      <w:r w:rsidRPr="00605B0E">
        <w:t>E</w:t>
      </w:r>
      <w:r w:rsidR="74A038B5" w:rsidRPr="00605B0E">
        <w:t>a</w:t>
      </w:r>
      <w:r w:rsidRPr="00605B0E">
        <w:t>D</w:t>
      </w:r>
      <w:proofErr w:type="spellEnd"/>
      <w:r w:rsidRPr="00605B0E">
        <w:t>, mesmo em modalidades que não dependam da interação em tempo real, revela um paradigma em transformação e evidencia a busca por formas de alinhar regulamentações educacionais à realidade digital. Por outro lado, essa exigência ainda é vista como um problema por parte de profissionais da área, que apontam para as dificuldades de monitorar e validar efetivamente o engajamento dos estudantes em um ambiente virtual. Além disso, a ausência de padrões consolidados para a mensuração da participação remota reforça as incertezas sobre como assegurar a qualidade do ensino e o cumprimento das exigências legais sem comprometer a flexibilidade da modalidade.</w:t>
      </w:r>
    </w:p>
    <w:p w14:paraId="7430A794" w14:textId="34ACB68E" w:rsidR="00A63137" w:rsidRPr="00605B0E" w:rsidRDefault="00A63137" w:rsidP="00A5766E">
      <w:pPr>
        <w:spacing w:line="240" w:lineRule="auto"/>
        <w:ind w:left="0"/>
      </w:pPr>
      <w:r w:rsidRPr="00605B0E">
        <w:t xml:space="preserve">A exigência de presença física, ainda que pontual, pode representar um desafio para estudantes que escolhem essa modalidade justamente pela promessa de flexibilidade. Além disso, situações como dificuldades logísticas, custos adicionais e até mesmo a incompatibilidade entre a normativa e as necessidades dos alunos colocam em xeque a eficácia dessa obrigatoriedade como elemento de validação da qualidade educacional. Nesse cenário, emerge um problema central: a obrigatoriedade de presença no </w:t>
      </w:r>
      <w:proofErr w:type="spellStart"/>
      <w:r w:rsidRPr="00605B0E">
        <w:t>E</w:t>
      </w:r>
      <w:r w:rsidR="2E74CADD" w:rsidRPr="00605B0E">
        <w:t>a</w:t>
      </w:r>
      <w:r w:rsidRPr="00605B0E">
        <w:t>D</w:t>
      </w:r>
      <w:proofErr w:type="spellEnd"/>
      <w:r w:rsidRPr="00605B0E">
        <w:t xml:space="preserve"> compromete a essência da modalidade, ou é um instrumento indispensável para assegurar padrões mínimos de formação acadêmica?</w:t>
      </w:r>
    </w:p>
    <w:p w14:paraId="0999D620" w14:textId="4B4B8073" w:rsidR="00A63137" w:rsidRPr="00605B0E" w:rsidRDefault="00A63137" w:rsidP="00A5766E">
      <w:pPr>
        <w:spacing w:line="240" w:lineRule="auto"/>
        <w:ind w:left="0"/>
      </w:pPr>
      <w:r w:rsidRPr="00605B0E">
        <w:t>Dessa forma, este artigo busca analisar as implicações dessa exigência no contexto do EAD, considerando suas repercussões práticas, normativas e pedagógicas. A problematização envolve não apenas a adequação dessas diretrizes às necessidades dos alunos, mas também a forma como as instituições de ensino concilia o cumprimento das regulamentações com a manutenção da qualidade e da acessibilidade do ensino ofertado.</w:t>
      </w:r>
    </w:p>
    <w:p w14:paraId="75A27ECD" w14:textId="0AC050F9" w:rsidR="00584823" w:rsidRDefault="00584823" w:rsidP="00A5766E">
      <w:pPr>
        <w:spacing w:line="240" w:lineRule="auto"/>
        <w:ind w:left="0"/>
      </w:pPr>
    </w:p>
    <w:p w14:paraId="75E76532" w14:textId="0DDD5387" w:rsidR="00584823" w:rsidRDefault="00F92BD8" w:rsidP="00A576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</w:t>
      </w:r>
      <w:r w:rsidR="00F14F7A">
        <w:rPr>
          <w:b/>
          <w:color w:val="000000"/>
          <w:sz w:val="28"/>
          <w:szCs w:val="28"/>
        </w:rPr>
        <w:t xml:space="preserve">Presencialidade na </w:t>
      </w:r>
      <w:proofErr w:type="spellStart"/>
      <w:r w:rsidR="00F14F7A">
        <w:rPr>
          <w:b/>
          <w:color w:val="000000"/>
          <w:sz w:val="28"/>
          <w:szCs w:val="28"/>
        </w:rPr>
        <w:t>E</w:t>
      </w:r>
      <w:r w:rsidR="00A742BB">
        <w:rPr>
          <w:b/>
          <w:color w:val="000000"/>
          <w:sz w:val="28"/>
          <w:szCs w:val="28"/>
        </w:rPr>
        <w:t>a</w:t>
      </w:r>
      <w:r w:rsidR="00F14F7A">
        <w:rPr>
          <w:b/>
          <w:color w:val="000000"/>
          <w:sz w:val="28"/>
          <w:szCs w:val="28"/>
        </w:rPr>
        <w:t>D</w:t>
      </w:r>
      <w:proofErr w:type="spellEnd"/>
    </w:p>
    <w:p w14:paraId="1A824FB0" w14:textId="6B518ADA" w:rsidR="00A91384" w:rsidRPr="00A91384" w:rsidRDefault="00A91384" w:rsidP="00A5766E">
      <w:pPr>
        <w:spacing w:line="240" w:lineRule="auto"/>
        <w:ind w:left="0"/>
      </w:pPr>
      <w:r w:rsidRPr="00A91384">
        <w:t>A discussão sobre presencialidade na Educação a Distância (</w:t>
      </w:r>
      <w:proofErr w:type="spellStart"/>
      <w:r w:rsidRPr="00A91384">
        <w:t>EaD</w:t>
      </w:r>
      <w:proofErr w:type="spellEnd"/>
      <w:r w:rsidRPr="00A91384">
        <w:t xml:space="preserve">) no Brasil envolve um jogo sutil entre tradição e inovação, particularmente quando se observa as normativas que regulam essa modalidade. Por um lado, a </w:t>
      </w:r>
      <w:proofErr w:type="spellStart"/>
      <w:r w:rsidRPr="00A91384">
        <w:t>EaD</w:t>
      </w:r>
      <w:proofErr w:type="spellEnd"/>
      <w:r w:rsidRPr="00A91384">
        <w:t xml:space="preserve"> é reconhecida por sua flexibilidade, um paradigma que a diferencia do modelo tradicional de ensino presencial. Contudo, as normativas brasileiras, como o Decreto nº 9.057/2017 e a Portaria Normativa nº 742/2018, impõem limites à total ausência de presencialidade, mantendo elementos do ensino tradicional como parte fundamental da formação dos alunos.</w:t>
      </w:r>
    </w:p>
    <w:p w14:paraId="1437E4B0" w14:textId="29DDA331" w:rsidR="00A91384" w:rsidRPr="00A91384" w:rsidRDefault="00A91384" w:rsidP="00A5766E">
      <w:pPr>
        <w:spacing w:line="240" w:lineRule="auto"/>
        <w:ind w:left="0"/>
      </w:pPr>
      <w:r w:rsidRPr="00A91384">
        <w:t xml:space="preserve">A Portaria Normativa nº 742/2018 destaca que, apesar de a </w:t>
      </w:r>
      <w:proofErr w:type="spellStart"/>
      <w:r w:rsidRPr="00A91384">
        <w:t>EaD</w:t>
      </w:r>
      <w:proofErr w:type="spellEnd"/>
      <w:r w:rsidRPr="00A91384">
        <w:t xml:space="preserve"> ser predominantemente flexível, até 30% da carga horária do curso deve ser dedicada a atividades presenciais, com exceção de estágios e atividades práticas específicas. Esse limite, embora pareça contraditório à ideia de flexibilidade da </w:t>
      </w:r>
      <w:proofErr w:type="spellStart"/>
      <w:r w:rsidRPr="00A91384">
        <w:t>EaD</w:t>
      </w:r>
      <w:proofErr w:type="spellEnd"/>
      <w:r w:rsidRPr="00A91384">
        <w:t xml:space="preserve">, visa garantir a qualidade educacional e a formação prática do aluno (BRASIL, 2018). Essa abordagem pode ser vista como uma tentativa de quebrar o paradigma que sugere que a </w:t>
      </w:r>
      <w:proofErr w:type="spellStart"/>
      <w:r w:rsidRPr="00A91384">
        <w:t>EaD</w:t>
      </w:r>
      <w:proofErr w:type="spellEnd"/>
      <w:r w:rsidRPr="00A91384">
        <w:t xml:space="preserve"> deve ser completamente independente da presencialidade.</w:t>
      </w:r>
    </w:p>
    <w:p w14:paraId="3F4CEDEF" w14:textId="0ABBF42E" w:rsidR="00A91384" w:rsidRPr="00A91384" w:rsidRDefault="00A91384" w:rsidP="00A5766E">
      <w:pPr>
        <w:spacing w:line="240" w:lineRule="auto"/>
        <w:ind w:left="0"/>
      </w:pPr>
      <w:r w:rsidRPr="00A91384">
        <w:t xml:space="preserve">Outro aspecto interessante é o papel das atividades presenciais, que incluem tutorias, avaliações e práticas laboratoriais. De acordo com o Decreto nº 9.057/2017, essas atividades devem ocorrer em polos de </w:t>
      </w:r>
      <w:proofErr w:type="spellStart"/>
      <w:r w:rsidRPr="00A91384">
        <w:t>EaD</w:t>
      </w:r>
      <w:proofErr w:type="spellEnd"/>
      <w:r w:rsidRPr="00A91384">
        <w:t xml:space="preserve"> ou em ambientes profissionais, dependendo da natureza do curso. Embora a </w:t>
      </w:r>
      <w:proofErr w:type="spellStart"/>
      <w:r w:rsidRPr="00A91384">
        <w:t>EaD</w:t>
      </w:r>
      <w:proofErr w:type="spellEnd"/>
      <w:r w:rsidRPr="00A91384">
        <w:t xml:space="preserve"> se proponha a ser uma alternativa mais autônoma, essas experiências práticas são consideradas </w:t>
      </w:r>
      <w:r w:rsidRPr="00A91384">
        <w:lastRenderedPageBreak/>
        <w:t>imprescindíveis para a formação de profissionais qualificados, desafiando a ideia de que o ensino remoto pode dispensar momentos presenciais para um aprendizado efetivo (BRASIL, 2017).</w:t>
      </w:r>
    </w:p>
    <w:p w14:paraId="0550B3EF" w14:textId="185319C6" w:rsidR="00A91384" w:rsidRPr="00A91384" w:rsidRDefault="00A91384" w:rsidP="00A5766E">
      <w:pPr>
        <w:spacing w:line="240" w:lineRule="auto"/>
        <w:ind w:left="0"/>
      </w:pPr>
      <w:r w:rsidRPr="00A91384">
        <w:t xml:space="preserve">A Portaria Normativa nº 11/2017, por sua vez, amplia a possibilidade de realização de atividades presenciais em ambientes profissionais, aproximando ainda mais a formação acadêmica das demandas do mercado de trabalho (BRASIL, 2017). Esse movimento reflete um esforço para adaptar a </w:t>
      </w:r>
      <w:proofErr w:type="spellStart"/>
      <w:r w:rsidRPr="00A91384">
        <w:t>EaD</w:t>
      </w:r>
      <w:proofErr w:type="spellEnd"/>
      <w:r w:rsidRPr="00A91384">
        <w:t xml:space="preserve"> aos novos desafios educacionais, equilibrando o tradicional e o inovador de maneira que favoreça a preparação integral dos alunos.</w:t>
      </w:r>
    </w:p>
    <w:p w14:paraId="04137D98" w14:textId="2BBCD59B" w:rsidR="00A91384" w:rsidRPr="00A91384" w:rsidRDefault="00892C64" w:rsidP="00A5766E">
      <w:pPr>
        <w:spacing w:line="240" w:lineRule="auto"/>
        <w:ind w:left="0"/>
      </w:pPr>
      <w:r>
        <w:t>A</w:t>
      </w:r>
      <w:r w:rsidR="00A91384" w:rsidRPr="00A91384">
        <w:t xml:space="preserve">o analisar a legislação e suas implicações, percebe-se que a </w:t>
      </w:r>
      <w:proofErr w:type="spellStart"/>
      <w:r w:rsidR="00A91384" w:rsidRPr="00A91384">
        <w:t>EaD</w:t>
      </w:r>
      <w:proofErr w:type="spellEnd"/>
      <w:r w:rsidR="00A91384" w:rsidRPr="00A91384">
        <w:t xml:space="preserve"> no Brasil, embora inovadora, não está livre dos paradigmas tradicionais da educação, especialmente no que tange à necessidade de experiências presenciais. As normas buscam garantir que a modalidade mantenha sua flexibilidade, ao mesmo tempo em que assegura que o aluno tenha as experiências práticas e presenciais essenciais para uma formação acadêmica completa.</w:t>
      </w:r>
    </w:p>
    <w:p w14:paraId="212668DE" w14:textId="66F919EA" w:rsidR="00E57BF3" w:rsidRPr="00E57BF3" w:rsidRDefault="00E57BF3" w:rsidP="00A5766E">
      <w:pPr>
        <w:spacing w:line="240" w:lineRule="auto"/>
        <w:ind w:left="0"/>
      </w:pPr>
      <w:r w:rsidRPr="00E57BF3">
        <w:t xml:space="preserve">A análise de </w:t>
      </w:r>
      <w:proofErr w:type="spellStart"/>
      <w:r w:rsidRPr="00E57BF3">
        <w:t>Ducatti</w:t>
      </w:r>
      <w:proofErr w:type="spellEnd"/>
      <w:r w:rsidRPr="00E57BF3">
        <w:t xml:space="preserve"> e </w:t>
      </w:r>
      <w:proofErr w:type="spellStart"/>
      <w:r w:rsidRPr="00E57BF3">
        <w:t>Cazani</w:t>
      </w:r>
      <w:proofErr w:type="spellEnd"/>
      <w:r w:rsidRPr="00E57BF3">
        <w:t xml:space="preserve"> (2024) sobre a percepção dos alunos em relação ao método que integra a </w:t>
      </w:r>
      <w:proofErr w:type="spellStart"/>
      <w:r w:rsidRPr="00E57BF3">
        <w:t>curricularização</w:t>
      </w:r>
      <w:proofErr w:type="spellEnd"/>
      <w:r w:rsidRPr="00E57BF3">
        <w:t xml:space="preserve"> da extensão e a presencialidade nos cursos superiores </w:t>
      </w:r>
      <w:proofErr w:type="spellStart"/>
      <w:r w:rsidRPr="00E57BF3">
        <w:t>EaD</w:t>
      </w:r>
      <w:proofErr w:type="spellEnd"/>
      <w:r w:rsidRPr="00E57BF3">
        <w:t xml:space="preserve"> revela que, ao contrário de ser apenas uma exigência regulatória, esse método é visto como uma oportunidade significativa de aprendizado. A combinação de atividades práticas, como projetos integradores e encontros presenciais, oferece aos alunos não só uma compreensão teórica, mas também o desenvolvimento de habilidades profissionais e pessoais essenciais para sua formação. Para as autoras, os estudantes percebem essas experiências como fundamentais para fortalecer o sentimento de pertencimento à universidade, além de prepará-los para os desafios do mercado de trabalho e para seu papel como cidadãos conscientes.</w:t>
      </w:r>
    </w:p>
    <w:p w14:paraId="5991E357" w14:textId="54E73949" w:rsidR="00E57BF3" w:rsidRDefault="00E57BF3" w:rsidP="00A5766E">
      <w:pPr>
        <w:spacing w:line="240" w:lineRule="auto"/>
        <w:ind w:left="0"/>
      </w:pPr>
      <w:r w:rsidRPr="00E57BF3">
        <w:t>Além de</w:t>
      </w:r>
      <w:r w:rsidR="00696B3D">
        <w:t xml:space="preserve"> afirmar </w:t>
      </w:r>
      <w:proofErr w:type="gramStart"/>
      <w:r w:rsidR="00696B3D">
        <w:t>que  a</w:t>
      </w:r>
      <w:proofErr w:type="gramEnd"/>
      <w:r w:rsidR="00696B3D">
        <w:t xml:space="preserve"> presencialidade pode</w:t>
      </w:r>
      <w:r w:rsidRPr="00E57BF3">
        <w:t xml:space="preserve"> facilitar o aprendizado acadêmico, o estudo de </w:t>
      </w:r>
      <w:proofErr w:type="spellStart"/>
      <w:r w:rsidRPr="00E57BF3">
        <w:t>Ducatti</w:t>
      </w:r>
      <w:proofErr w:type="spellEnd"/>
      <w:r w:rsidRPr="00E57BF3">
        <w:t xml:space="preserve"> e </w:t>
      </w:r>
      <w:proofErr w:type="spellStart"/>
      <w:r w:rsidRPr="00E57BF3">
        <w:t>Cazani</w:t>
      </w:r>
      <w:proofErr w:type="spellEnd"/>
      <w:r w:rsidRPr="00E57BF3">
        <w:t xml:space="preserve"> (2024) aponta que as práticas presenciais contribuem para o desenvolvimento de competências cruciais, como inovação, comunicação e resolução de problemas. A pesquisa sugere que, ao integrar a extensão com a educação a distância, esse modelo educacional proporciona uma formação holística, onde a teoria e a prática se entrelaçam de forma eficaz. Assim, os alunos se tornam não apenas mais preparados para o mercado, mas também mais aptos a se engajar como agentes de transformação em suas comunidades. Esse processo reforça a ideia de que a presencialidade, embora restrita, é um componente fundamental para a construção de uma educação de qualidade, capaz de atender às necessidades contemporâneas.</w:t>
      </w:r>
    </w:p>
    <w:p w14:paraId="58A232EB" w14:textId="77777777" w:rsidR="00892C64" w:rsidRPr="00892C64" w:rsidRDefault="00892C64" w:rsidP="00A5766E">
      <w:pPr>
        <w:spacing w:line="240" w:lineRule="auto"/>
        <w:ind w:left="0"/>
      </w:pPr>
      <w:r>
        <w:t xml:space="preserve">Outro aspecto que precisa ser levando em conta é a possiblidade de considerar a presencialidade a partir da interação do aluno com o conteúdo pelo uso de tecnologias digitais. </w:t>
      </w:r>
      <w:r w:rsidRPr="00892C64">
        <w:t xml:space="preserve">As tecnologias digitais, por meio de plataformas de aprendizagem online, permitem que a </w:t>
      </w:r>
      <w:proofErr w:type="spellStart"/>
      <w:r w:rsidRPr="00892C64">
        <w:t>EaD</w:t>
      </w:r>
      <w:proofErr w:type="spellEnd"/>
      <w:r w:rsidRPr="00892C64">
        <w:t xml:space="preserve"> seja flexível e acessível, com modalidades assíncronas possibilitando que os alunos acessem o conteúdo no seu próprio ritmo, enquanto as atividades síncronas, como videoconferências e fóruns ao vivo, garantem a interação em tempo real com professores e colegas. Essa interação digital é vista como uma maneira de aproximar a </w:t>
      </w:r>
      <w:proofErr w:type="spellStart"/>
      <w:r w:rsidRPr="00892C64">
        <w:t>EaD</w:t>
      </w:r>
      <w:proofErr w:type="spellEnd"/>
      <w:r w:rsidRPr="00892C64">
        <w:t xml:space="preserve"> do formato presencial, mantendo a comunicação constante e o apoio acadêmico.</w:t>
      </w:r>
    </w:p>
    <w:p w14:paraId="2F14581D" w14:textId="6CAF8F38" w:rsidR="00465D74" w:rsidRPr="00465D74" w:rsidRDefault="00465D74" w:rsidP="00A5766E">
      <w:pPr>
        <w:spacing w:line="240" w:lineRule="auto"/>
        <w:ind w:left="0"/>
      </w:pPr>
      <w:r w:rsidRPr="00465D74">
        <w:t>A presencialidade na Educação a Distância (</w:t>
      </w:r>
      <w:proofErr w:type="spellStart"/>
      <w:r w:rsidRPr="00465D74">
        <w:t>EaD</w:t>
      </w:r>
      <w:proofErr w:type="spellEnd"/>
      <w:r w:rsidRPr="00465D74">
        <w:t xml:space="preserve">) continua sendo um tema de debate, especialmente na formação de professores para licenciaturas. </w:t>
      </w:r>
      <w:proofErr w:type="spellStart"/>
      <w:r w:rsidRPr="00465D74">
        <w:t>Pasqualli</w:t>
      </w:r>
      <w:proofErr w:type="spellEnd"/>
      <w:r w:rsidRPr="00465D74">
        <w:t xml:space="preserve"> e Soares Carvalho (2020) destacam que, embora a </w:t>
      </w:r>
      <w:proofErr w:type="spellStart"/>
      <w:r w:rsidRPr="00465D74">
        <w:t>EaD</w:t>
      </w:r>
      <w:proofErr w:type="spellEnd"/>
      <w:r w:rsidRPr="00465D74">
        <w:t xml:space="preserve"> ofereça flexibilidade, há fragilidades na articulação entre teoria e prática, essenciais para a formação pedagógica. Nesse sentido, atividades síncronas e assíncronas, assim como práticas supervisionadas, são apontadas como recursos que podem reforçar o aprendizado, mesmo que não substituam integralmente a experiência presencial.</w:t>
      </w:r>
    </w:p>
    <w:p w14:paraId="3A851FBC" w14:textId="27D3AB01" w:rsidR="00465D74" w:rsidRPr="00465D74" w:rsidRDefault="00465D74" w:rsidP="00A5766E">
      <w:pPr>
        <w:spacing w:line="240" w:lineRule="auto"/>
        <w:ind w:left="0"/>
      </w:pPr>
      <w:r>
        <w:t>A</w:t>
      </w:r>
      <w:r w:rsidRPr="00465D74">
        <w:t>s autor</w:t>
      </w:r>
      <w:r>
        <w:t>a</w:t>
      </w:r>
      <w:r w:rsidRPr="00465D74">
        <w:t xml:space="preserve">s enfatizam que, mesmo na </w:t>
      </w:r>
      <w:proofErr w:type="spellStart"/>
      <w:r w:rsidRPr="00465D74">
        <w:t>EaD</w:t>
      </w:r>
      <w:proofErr w:type="spellEnd"/>
      <w:r w:rsidRPr="00465D74">
        <w:t xml:space="preserve">, a formação docente não deve limitar-se à mediação teórica, sendo imprescindível integrar vivências práticas ao processo formativo. A ausência de estágios supervisionados ou práticas reais compromete a formação integral, o que exige uma </w:t>
      </w:r>
      <w:r w:rsidRPr="00465D74">
        <w:lastRenderedPageBreak/>
        <w:t>reflexão sobre como aliar o ensino remoto a experiências significativas. Somente com essa integração será possível formar professores capazes de mediar o aprendizado de maneira efetiva e garantir uma formação que seja, de fato, transformadora (</w:t>
      </w:r>
      <w:proofErr w:type="spellStart"/>
      <w:r w:rsidRPr="00465D74">
        <w:t>Pasqualli</w:t>
      </w:r>
      <w:proofErr w:type="spellEnd"/>
      <w:r w:rsidRPr="00465D74">
        <w:t xml:space="preserve"> &amp; Soares Carvalho, 2020).</w:t>
      </w:r>
    </w:p>
    <w:p w14:paraId="3FE09BE3" w14:textId="77777777" w:rsidR="00465D74" w:rsidRDefault="00465D74" w:rsidP="00A5766E">
      <w:pPr>
        <w:spacing w:line="240" w:lineRule="auto"/>
        <w:ind w:left="0"/>
      </w:pPr>
    </w:p>
    <w:p w14:paraId="21B6BE30" w14:textId="6BE5E3FF" w:rsidR="00465D74" w:rsidRPr="00465D74" w:rsidRDefault="00465D74" w:rsidP="00A5766E">
      <w:pPr>
        <w:spacing w:line="240" w:lineRule="auto"/>
        <w:ind w:left="0"/>
      </w:pPr>
      <w:r>
        <w:t xml:space="preserve">3. </w:t>
      </w:r>
      <w:r w:rsidR="005E0D20" w:rsidRPr="005E0D20">
        <w:rPr>
          <w:b/>
          <w:bCs/>
        </w:rPr>
        <w:t>Presencialidade Virtual: Reconfigurações Educacionais na Era Digital</w:t>
      </w:r>
    </w:p>
    <w:p w14:paraId="0EF2D9FA" w14:textId="7AAAEBBC" w:rsidR="00465D74" w:rsidRDefault="00465D74" w:rsidP="00A5766E">
      <w:pPr>
        <w:spacing w:line="240" w:lineRule="auto"/>
        <w:ind w:left="0"/>
      </w:pPr>
    </w:p>
    <w:p w14:paraId="4FDEE28C" w14:textId="2E0F6974" w:rsidR="00186829" w:rsidRPr="00186829" w:rsidRDefault="00186829" w:rsidP="00A5766E">
      <w:pPr>
        <w:spacing w:line="240" w:lineRule="auto"/>
        <w:ind w:left="0"/>
      </w:pPr>
      <w:r w:rsidRPr="00186829">
        <w:t>A presencialidade virtual emerge como um conceito disruptivo que desafia os paradigmas tradicionais da Educação a Distância (</w:t>
      </w:r>
      <w:proofErr w:type="spellStart"/>
      <w:r w:rsidRPr="00186829">
        <w:t>EaD</w:t>
      </w:r>
      <w:proofErr w:type="spellEnd"/>
      <w:r w:rsidRPr="00186829">
        <w:t xml:space="preserve">), propondo uma reconfiguração profunda das práticas formativas. Em um cenário onde a interação física já não é o único parâmetro de presença, a educação precisa transcender a dicotomia entre o presencial e o remoto para adotar modelos que valorizem a conexão significativa entre teoria e prática, mesmo em ambientes digitais. Esse movimento não apenas redimensiona a formação docente, mas também questiona estruturas institucionais, metodologias e concepções pedagógicas arraigadas, convidando educadores e instituições a vislumbrar um futuro </w:t>
      </w:r>
      <w:proofErr w:type="gramStart"/>
      <w:r w:rsidRPr="00186829">
        <w:t>onde</w:t>
      </w:r>
      <w:proofErr w:type="gramEnd"/>
      <w:r w:rsidRPr="00186829">
        <w:t xml:space="preserve"> a mediação tecnológica é capaz de promover vivências educativas tão impactantes quanto as presenciais tradicionais.</w:t>
      </w:r>
    </w:p>
    <w:p w14:paraId="5A25A59A" w14:textId="53CAAC24" w:rsidR="00D35765" w:rsidRPr="00BC02A2" w:rsidRDefault="00D35765" w:rsidP="00A5766E">
      <w:pPr>
        <w:spacing w:after="0" w:line="240" w:lineRule="auto"/>
        <w:ind w:left="0"/>
      </w:pPr>
      <w:r w:rsidRPr="00BC02A2">
        <w:t>Na área da educação, a presencialidade virtual, sustentada pelas Tecnologias Digitais de Informação e Comunicação (</w:t>
      </w:r>
      <w:proofErr w:type="spellStart"/>
      <w:r w:rsidRPr="00BC02A2">
        <w:t>TDICs</w:t>
      </w:r>
      <w:proofErr w:type="spellEnd"/>
      <w:r w:rsidRPr="00BC02A2">
        <w:t>), é apresentada por autores como Behar e Silva (2012) como um conceito inovador que redefine a interação e a aprendizagem na Educação a Distância (</w:t>
      </w:r>
      <w:proofErr w:type="spellStart"/>
      <w:r w:rsidRPr="00BC02A2">
        <w:t>EaD</w:t>
      </w:r>
      <w:proofErr w:type="spellEnd"/>
      <w:r w:rsidRPr="00BC02A2">
        <w:t>). Segundo eles, a presença ativa do aluno em ambientes digitais, por meio de fóruns, chats, leituras na biblioteca virtual e outras interações, fortalece tanto o engajamento quanto a consolidação do conhecimento conceitual. Essa abordagem, fundamentada em teóricos como Vygotsky e Piaget, sugere que a aprendizagem ocorre por meio da interação social e da construção ativa do conhecimento, com a mediação digital possibilitando um processo contínuo e eficaz de assimilação e acomodação.</w:t>
      </w:r>
    </w:p>
    <w:p w14:paraId="714EF170" w14:textId="6397CCC2" w:rsidR="00D35765" w:rsidRPr="00BC02A2" w:rsidRDefault="00D35765" w:rsidP="00A5766E">
      <w:pPr>
        <w:spacing w:after="160" w:line="240" w:lineRule="auto"/>
        <w:ind w:left="0"/>
      </w:pPr>
      <w:r w:rsidRPr="00BC02A2">
        <w:t>No entanto, embora a presencialidade virtual apresente vantagens claras, ela não substitui integralmente as vivências presenciais tradicionais. O conceito pressupõe que a interação digital seja suficiente para mobilizar competências como saber, saber fazer e saber ser (Perrenoud, 2015), mas é necessário problematizar até que ponto a mediação digital consegue reproduzir a complexidade das interações humanas em contextos físicos. Experiências práticas, trocas espontâneas e observações em tempo real, que ocorrem em ambientes presenciais, ainda são difíceis de replicar integralmente no espaço virtual. Assim, enquanto a presencialidade virtual rompe paradigmas e amplia fronteiras, ela também precisa ser vista como complementar, e não como substituta, das experiências formativas presenciais, especialmente em áreas que demandam habilidades práticas e interpessoais.</w:t>
      </w:r>
      <w:r w:rsidR="00A70B5A">
        <w:t xml:space="preserve"> (PINHEIRO, et </w:t>
      </w:r>
      <w:proofErr w:type="gramStart"/>
      <w:r w:rsidR="00A70B5A">
        <w:t>al,  2018</w:t>
      </w:r>
      <w:proofErr w:type="gramEnd"/>
      <w:r w:rsidR="00A70B5A">
        <w:t>)</w:t>
      </w:r>
    </w:p>
    <w:p w14:paraId="32724E5C" w14:textId="2E348E6A" w:rsidR="008F0673" w:rsidRPr="008F0673" w:rsidRDefault="008F0673" w:rsidP="00A5766E">
      <w:pPr>
        <w:spacing w:after="0" w:line="240" w:lineRule="auto"/>
        <w:ind w:left="0"/>
      </w:pPr>
      <w:r>
        <w:t xml:space="preserve">Há em </w:t>
      </w:r>
      <w:r w:rsidRPr="008F0673">
        <w:t>discussão questões fundamentais sobre a obrigatoriedade presenci</w:t>
      </w:r>
      <w:r>
        <w:t>alidade</w:t>
      </w:r>
      <w:r w:rsidRPr="008F0673">
        <w:t xml:space="preserve"> </w:t>
      </w:r>
      <w:r>
        <w:t>para os</w:t>
      </w:r>
      <w:r w:rsidRPr="008F0673">
        <w:t xml:space="preserve"> cursos ofertados na modalidade a distância (</w:t>
      </w:r>
      <w:proofErr w:type="spellStart"/>
      <w:r w:rsidRPr="008F0673">
        <w:t>EaD</w:t>
      </w:r>
      <w:proofErr w:type="spellEnd"/>
      <w:r w:rsidRPr="008F0673">
        <w:t xml:space="preserve">). Algumas reflexões são </w:t>
      </w:r>
      <w:r>
        <w:t>essenciais para melhor compreensão desse debate, como</w:t>
      </w:r>
      <w:r w:rsidRPr="008F0673">
        <w:t>: é indispensável estar fisicamente em uma sala de aula convencional para se considerar "presente" em uma aula? A interação em uma webconferência pode ser considerada uma experiência válida de presencialidade? E, ainda, em que medida a presencialidade física apresenta vantagens que justificariam sua predominância sobre a presencialidade virtual nas práticas educacionais? Essas questões evidenciam a necessidade de repensar a dinâmica do ensino e do aprendizado à luz das possibilidades tecnológicas contemporâneas, ampliando o debate sobre o que significa estar presente no contexto educacional atual.</w:t>
      </w:r>
    </w:p>
    <w:p w14:paraId="5BD1875D" w14:textId="01B5F0D5" w:rsidR="00E96371" w:rsidRPr="00E96371" w:rsidRDefault="00E96371" w:rsidP="00A5766E">
      <w:pPr>
        <w:spacing w:line="240" w:lineRule="auto"/>
        <w:ind w:left="0"/>
      </w:pPr>
      <w:r>
        <w:t>Na análise de Rocha e Borges Neto (2023), a</w:t>
      </w:r>
      <w:r w:rsidRPr="00E96371">
        <w:t xml:space="preserve"> dinâmica das aulas na Educação a Distância (</w:t>
      </w:r>
      <w:proofErr w:type="spellStart"/>
      <w:r w:rsidRPr="00E96371">
        <w:t>EaD</w:t>
      </w:r>
      <w:proofErr w:type="spellEnd"/>
      <w:r w:rsidRPr="00E96371">
        <w:t xml:space="preserve">) difere significativamente daquelas no ensino presencial, mas isso não diminui sua qualidade ou </w:t>
      </w:r>
      <w:r w:rsidRPr="00E96371">
        <w:lastRenderedPageBreak/>
        <w:t xml:space="preserve">relevância. A exigência da presença física de professores e estudantes para aulas e momentos avaliativos nas Instituições de Ensino Superior (IES) ou polos, com o argumento de conferir maior credibilidade às práticas pedagógicas, reflete uma transposição inadequada do modelo de ensino presencial para a modalidade </w:t>
      </w:r>
      <w:proofErr w:type="spellStart"/>
      <w:r w:rsidRPr="00E96371">
        <w:t>EaD</w:t>
      </w:r>
      <w:proofErr w:type="spellEnd"/>
      <w:r w:rsidRPr="00E96371">
        <w:t xml:space="preserve">. A concepção de presencialidade na </w:t>
      </w:r>
      <w:proofErr w:type="spellStart"/>
      <w:r w:rsidRPr="00E96371">
        <w:t>EaD</w:t>
      </w:r>
      <w:proofErr w:type="spellEnd"/>
      <w:r w:rsidRPr="00E96371">
        <w:t xml:space="preserve"> não deve ser equiparada à do ensino presencial, pois trata-se de formatos distintos que precisam ser respeitados em suas especificidades.</w:t>
      </w:r>
      <w:r>
        <w:t xml:space="preserve"> </w:t>
      </w:r>
    </w:p>
    <w:p w14:paraId="1042F49F" w14:textId="79C71F43" w:rsidR="00E96371" w:rsidRPr="00E96371" w:rsidRDefault="00E96371" w:rsidP="00A5766E">
      <w:pPr>
        <w:spacing w:line="240" w:lineRule="auto"/>
        <w:ind w:left="0"/>
      </w:pPr>
      <w:r w:rsidRPr="00E96371">
        <w:t xml:space="preserve">Embora a </w:t>
      </w:r>
      <w:proofErr w:type="spellStart"/>
      <w:r w:rsidRPr="00E96371">
        <w:t>EaD</w:t>
      </w:r>
      <w:proofErr w:type="spellEnd"/>
      <w:r w:rsidRPr="00E96371">
        <w:t xml:space="preserve"> no Brasil tenha ganhado maior relevância na primeira década do século XXI, sua abordagem pedagógica apresenta características próprias. Assim, os métodos de ensino, aprendizagem e avaliação nessa modalidade demandam ressignificação. No ensino presencial, a interação ocorre por meio da presença física dos envolvidos, enquanto na </w:t>
      </w:r>
      <w:proofErr w:type="spellStart"/>
      <w:r w:rsidRPr="00E96371">
        <w:t>EaD</w:t>
      </w:r>
      <w:proofErr w:type="spellEnd"/>
      <w:r w:rsidRPr="00E96371">
        <w:t>, essa interação se concretiza virtualmente, promovendo uma dinâmica que, embora diferente, é igualmente válida e eficaz.</w:t>
      </w:r>
      <w:r>
        <w:t xml:space="preserve"> (ROCHA E BORGES NETO, 2023)</w:t>
      </w:r>
    </w:p>
    <w:p w14:paraId="26E06F18" w14:textId="35D15F6F" w:rsidR="00E96371" w:rsidRPr="00E96371" w:rsidRDefault="00E96371" w:rsidP="00A5766E">
      <w:pPr>
        <w:spacing w:line="240" w:lineRule="auto"/>
        <w:ind w:leftChars="0" w:left="0" w:firstLineChars="0" w:firstLine="0"/>
      </w:pPr>
      <w:r>
        <w:tab/>
      </w:r>
      <w:r w:rsidRPr="00E96371">
        <w:t xml:space="preserve">As relações interacionais mediadas pelas Tecnologias Digitais de Informação e Comunicação (TDIC), em formatos síncronos ou assíncronos, têm transformado profundamente o conceito de ocupação de território. Segundo </w:t>
      </w:r>
      <w:proofErr w:type="spellStart"/>
      <w:r w:rsidRPr="00E96371">
        <w:t>Axt</w:t>
      </w:r>
      <w:proofErr w:type="spellEnd"/>
      <w:r w:rsidRPr="00E96371">
        <w:t xml:space="preserve"> (2006), essa transformação substitui a materialidade corporal orgânica por uma materialidade discursiva, ressignificando a ideia de território. Nesse contexto, os espaços virtuais possibilitam a "</w:t>
      </w:r>
      <w:proofErr w:type="spellStart"/>
      <w:r w:rsidRPr="00E96371">
        <w:t>reterritorialização</w:t>
      </w:r>
      <w:proofErr w:type="spellEnd"/>
      <w:r w:rsidRPr="00E96371">
        <w:t xml:space="preserve">", entendida como um movimento de construção territorial, conforme apontam Deleuze e Guattari (1997, apud </w:t>
      </w:r>
      <w:proofErr w:type="spellStart"/>
      <w:r w:rsidRPr="00E96371">
        <w:t>Haesbaert</w:t>
      </w:r>
      <w:proofErr w:type="spellEnd"/>
      <w:r w:rsidRPr="00E96371">
        <w:t xml:space="preserve"> e Bruce, 2010) e corroborado por </w:t>
      </w:r>
      <w:proofErr w:type="spellStart"/>
      <w:r w:rsidRPr="00E96371">
        <w:t>Enes</w:t>
      </w:r>
      <w:proofErr w:type="spellEnd"/>
      <w:r w:rsidRPr="00E96371">
        <w:t xml:space="preserve"> e Bicalho (2014).</w:t>
      </w:r>
    </w:p>
    <w:p w14:paraId="0B12A80A" w14:textId="14F8B3B9" w:rsidR="00E96371" w:rsidRPr="00E96371" w:rsidRDefault="00E96371" w:rsidP="00A5766E">
      <w:pPr>
        <w:spacing w:line="240" w:lineRule="auto"/>
        <w:ind w:left="0"/>
      </w:pPr>
      <w:r w:rsidRPr="00E96371">
        <w:t>Esse fenômeno tornou-se ainda mais evidente durante a pandemia de COVID-19, quando, entre 2020 e 2021, o mundo vivenciou um período de intenso distanciamento social. Durante esse tempo, os espaços físicos deram lugar a ambientes virtuais como principal meio de interação. No campo educacional, essa transição foi consolidada pela publicação de normativas governamentais que validaram o ensino remoto, evidenciando a capacidade dos espaços virtuais de ressignificar a presencialidade humana e atender às demandas de interação e aprendizado em um contexto emergencial.</w:t>
      </w:r>
    </w:p>
    <w:p w14:paraId="3060819A" w14:textId="77777777" w:rsidR="00BB32BE" w:rsidRDefault="00BB32BE" w:rsidP="00A5766E">
      <w:pPr>
        <w:spacing w:line="240" w:lineRule="auto"/>
        <w:ind w:left="0"/>
      </w:pPr>
    </w:p>
    <w:p w14:paraId="6A94FD67" w14:textId="11BFE6BD" w:rsidR="00BB32BE" w:rsidRDefault="4186F864" w:rsidP="00A5766E">
      <w:pPr>
        <w:spacing w:line="240" w:lineRule="auto"/>
        <w:ind w:left="0"/>
      </w:pPr>
      <w:r w:rsidRPr="45F331D1">
        <w:rPr>
          <w:b/>
          <w:bCs/>
        </w:rPr>
        <w:t xml:space="preserve">4. Novas Diretrizes do MEC para </w:t>
      </w:r>
      <w:proofErr w:type="spellStart"/>
      <w:r w:rsidRPr="45F331D1">
        <w:rPr>
          <w:b/>
          <w:bCs/>
        </w:rPr>
        <w:t>E</w:t>
      </w:r>
      <w:r w:rsidR="00A742BB">
        <w:rPr>
          <w:b/>
          <w:bCs/>
        </w:rPr>
        <w:t>a</w:t>
      </w:r>
      <w:r w:rsidRPr="45F331D1">
        <w:rPr>
          <w:b/>
          <w:bCs/>
        </w:rPr>
        <w:t>D</w:t>
      </w:r>
      <w:proofErr w:type="spellEnd"/>
      <w:r w:rsidRPr="45F331D1">
        <w:rPr>
          <w:b/>
          <w:bCs/>
        </w:rPr>
        <w:t>: Impactos da Presencialidade no Ensino</w:t>
      </w:r>
    </w:p>
    <w:p w14:paraId="4E2897F9" w14:textId="1E2942FD" w:rsidR="00BB32BE" w:rsidRDefault="4186F864" w:rsidP="00A5766E">
      <w:pPr>
        <w:spacing w:after="160" w:line="240" w:lineRule="auto"/>
        <w:ind w:left="0"/>
      </w:pPr>
      <w:r w:rsidRPr="45F331D1">
        <w:t xml:space="preserve"> </w:t>
      </w:r>
    </w:p>
    <w:p w14:paraId="29D48152" w14:textId="4765083B" w:rsidR="00BB32BE" w:rsidRDefault="4186F864" w:rsidP="00A5766E">
      <w:pPr>
        <w:spacing w:after="160" w:line="240" w:lineRule="auto"/>
        <w:ind w:left="-2" w:firstLineChars="0" w:firstLine="0"/>
      </w:pPr>
      <w:r w:rsidRPr="45F331D1">
        <w:t>O Ministério da Educação (MEC) tem discutido mudanças significativas na regulamentação da Educação a Distância (</w:t>
      </w:r>
      <w:proofErr w:type="spellStart"/>
      <w:r w:rsidRPr="45F331D1">
        <w:t>E</w:t>
      </w:r>
      <w:r w:rsidR="00A742BB">
        <w:t>a</w:t>
      </w:r>
      <w:r w:rsidRPr="45F331D1">
        <w:t>D</w:t>
      </w:r>
      <w:proofErr w:type="spellEnd"/>
      <w:r w:rsidRPr="45F331D1">
        <w:t>), destacando a necessidade de maior presencialidade em cursos dessa modalidade. Entre as justificativas apresentadas estão a garantia da qualidade formativa, o fortalecimento da interação entre alunos e professores, e a mitigação de desigualdades regionais que podem comprometer a aprendizagem. Essas mudanças ganham relevância especial com a atualização das Diretrizes Curriculares Nacionais (</w:t>
      </w:r>
      <w:proofErr w:type="spellStart"/>
      <w:r w:rsidRPr="45F331D1">
        <w:t>DCNs</w:t>
      </w:r>
      <w:proofErr w:type="spellEnd"/>
      <w:r w:rsidRPr="45F331D1">
        <w:t xml:space="preserve">) para cursos de licenciatura, publicadas em 2024, conforme a Resolução CNE/CP nº 4, de 29 de maio de </w:t>
      </w:r>
      <w:proofErr w:type="gramStart"/>
      <w:r w:rsidRPr="45F331D1">
        <w:t>2024.(</w:t>
      </w:r>
      <w:proofErr w:type="gramEnd"/>
      <w:r w:rsidRPr="45F331D1">
        <w:t>BRASIL, 2024)</w:t>
      </w:r>
    </w:p>
    <w:p w14:paraId="3AD782A1" w14:textId="6CB7828A" w:rsidR="00BB32BE" w:rsidRDefault="4186F864" w:rsidP="00A5766E">
      <w:pPr>
        <w:spacing w:after="160" w:line="240" w:lineRule="auto"/>
        <w:ind w:left="0"/>
      </w:pPr>
      <w:r w:rsidRPr="4935D158">
        <w:t xml:space="preserve">A partir das novas diretrizes apresentadas pelo MEC na </w:t>
      </w:r>
      <w:r w:rsidRPr="4935D158">
        <w:rPr>
          <w:b/>
          <w:bCs/>
        </w:rPr>
        <w:t>Resolução CNE/CP nº 4, de 2024</w:t>
      </w:r>
      <w:r w:rsidRPr="4935D158">
        <w:t>, a presencialidade nos cursos</w:t>
      </w:r>
      <w:r w:rsidR="30EC1F53" w:rsidRPr="4935D158">
        <w:t xml:space="preserve"> de licenciaturas</w:t>
      </w:r>
      <w:r w:rsidRPr="4935D158">
        <w:t xml:space="preserve"> emerge como um elemento central. O MEC estabelece que a formação inicial seja ofertada preferencialmente de forma presencial (§3º do Art. 11), destacando a relevância das vivências práticas em contextos reais para o preparo dos futuros docentes. Essa prioridade reforça a necessidade de uma interação mais próxima com a realidade escolar, essencial para a construção de competências pedagógicas e socioemocionais. (BRASIL, 2024)</w:t>
      </w:r>
    </w:p>
    <w:p w14:paraId="48B7DA3D" w14:textId="5E63AE04" w:rsidR="00BB32BE" w:rsidRDefault="4186F864" w:rsidP="00A5766E">
      <w:pPr>
        <w:spacing w:after="160" w:line="240" w:lineRule="auto"/>
        <w:ind w:left="0"/>
      </w:pPr>
      <w:r w:rsidRPr="45F331D1">
        <w:t xml:space="preserve">A presencialidade não é apenas uma exigência formal, mas sim uma estratégia de valorização da profissão docente, segundo o MEC, promovendo experiências que articulem teoria e prática. Isso se manifesta, por exemplo, no Núcleo IV - Estágio Curricular Supervisionado, que tem como objetivo </w:t>
      </w:r>
      <w:r w:rsidRPr="45F331D1">
        <w:lastRenderedPageBreak/>
        <w:t>criar uma ponte entre o currículo acadêmico e o espaço profissional, permitindo ao licenciando uma vivência progressiva das dinâmicas escolares reais. Durante o estágio, a presença do licenciando no ambiente escolar, acompanhado por professores regentes e docentes das IES, garante que ele vivencie o planejamento, a prática e a reflexão pedagógica de forma integrada e supervisionada. (BRASIL, 2024)</w:t>
      </w:r>
    </w:p>
    <w:p w14:paraId="7E05F599" w14:textId="6C10425E" w:rsidR="00BB32BE" w:rsidRDefault="4186F864" w:rsidP="00A5766E">
      <w:pPr>
        <w:spacing w:after="160" w:line="240" w:lineRule="auto"/>
        <w:ind w:left="-2" w:firstLineChars="0" w:firstLine="0"/>
      </w:pPr>
      <w:r w:rsidRPr="45F331D1">
        <w:t>Outro ponto relevante das diretrizes é a construção dos Núcleos Curriculares que compõem os cursos de formação inicial. O Núcleo I, por exemplo, abrange uma formação geral que inclui a análise das políticas educacionais e da diversidade cultural brasileira, e prioriza a observação e planejamento de processos educativos diretamente vinculados às instituições de Educação Básica. A presencialidade desempenha um papel essencial, especialmente no que tange à observação e participação direta em dinâmicas pedagógicas escolares. (BRASIL, 2024)</w:t>
      </w:r>
    </w:p>
    <w:p w14:paraId="6F0928CB" w14:textId="7F376C42" w:rsidR="00BB32BE" w:rsidRDefault="4186F864" w:rsidP="00A5766E">
      <w:pPr>
        <w:spacing w:after="160" w:line="240" w:lineRule="auto"/>
        <w:ind w:left="0"/>
      </w:pPr>
      <w:r w:rsidRPr="45F331D1">
        <w:t>Além disso, o Núcleo III, que trata das Atividades Acadêmicas de Extensão, reforça a importância da integração com a comunidade escolar e local. A presença física dos licenciandos é vista como fundamental para desenvolver projetos que promovam diálogos formativos, práticas educativas interdisciplinares e a interação com estudantes e familiares, fortalecendo a relação entre a escola e a sociedade. (BRASIL, 2024)</w:t>
      </w:r>
    </w:p>
    <w:p w14:paraId="5FCDAFA5" w14:textId="2A2219E8" w:rsidR="00BB32BE" w:rsidRDefault="4186F864" w:rsidP="00A5766E">
      <w:pPr>
        <w:spacing w:after="160" w:line="240" w:lineRule="auto"/>
        <w:ind w:left="-2" w:firstLineChars="0" w:firstLine="0"/>
      </w:pPr>
      <w:r w:rsidRPr="45F331D1">
        <w:t>O destaque dado à presencialidade também reflete a preocupação com a formação integral dos futuros docentes. A Resolução enfatiza a necessidade de vivências práticas que articulem os conhecimentos acadêmicos com as demandas do contexto educacional real, promovendo uma formação robusta, inclusiva e conectada às realidades da Educação Básica brasileira.</w:t>
      </w:r>
    </w:p>
    <w:p w14:paraId="591EC84C" w14:textId="0D8EF05A" w:rsidR="00BB32BE" w:rsidRDefault="4186F864" w:rsidP="00A5766E">
      <w:pPr>
        <w:spacing w:after="160" w:line="240" w:lineRule="auto"/>
        <w:ind w:left="0"/>
      </w:pPr>
      <w:r w:rsidRPr="4935D158">
        <w:t>A Resolução CNE/CP nº 4, de 2024, ao tratar da organização curricular dos cursos de licenciatura, adota estratégias para garantir a qualidade da formação docente em todas as modalidades, incluindo a Educação a Distância (</w:t>
      </w:r>
      <w:proofErr w:type="spellStart"/>
      <w:r w:rsidRPr="4935D158">
        <w:t>E</w:t>
      </w:r>
      <w:r w:rsidR="00A742BB">
        <w:t>a</w:t>
      </w:r>
      <w:r w:rsidRPr="4935D158">
        <w:t>D</w:t>
      </w:r>
      <w:proofErr w:type="spellEnd"/>
      <w:r w:rsidRPr="4935D158">
        <w:t xml:space="preserve">). Entre essas estratégias, destaca-se a determinação da carga horária mínima de atividades presenciais em cursos </w:t>
      </w:r>
      <w:proofErr w:type="spellStart"/>
      <w:r w:rsidRPr="4935D158">
        <w:t>E</w:t>
      </w:r>
      <w:r w:rsidR="00A742BB">
        <w:t>a</w:t>
      </w:r>
      <w:r w:rsidRPr="4935D158">
        <w:t>D</w:t>
      </w:r>
      <w:proofErr w:type="spellEnd"/>
      <w:r w:rsidRPr="4935D158">
        <w:t>, refletindo o compromisso do MEC em alinhar a modalidade à experiência prática necessária para o exercício do magistério. (BRASIL, 2024)</w:t>
      </w:r>
    </w:p>
    <w:p w14:paraId="55BE576C" w14:textId="3DE72C2D" w:rsidR="00BB32BE" w:rsidRDefault="4186F864" w:rsidP="00A5766E">
      <w:pPr>
        <w:spacing w:after="160" w:line="240" w:lineRule="auto"/>
        <w:ind w:left="0"/>
      </w:pPr>
      <w:r w:rsidRPr="45F331D1">
        <w:t>Conforme o § 5º do Art. 13, o estágio curricular supervisionado deve ser realizado integralmente de forma presencial, tanto nos cursos presenciais quanto nos ofertados a distância. Essa exigência reconhece o estágio como uma etapa fundamental na formação inicial, oferecendo ao licenciando a vivência direta das realidades escolares e a oportunidade de integrar teoria e prática em um ambiente autêntico de ensino. Essa imersão permite ao futuro docente desenvolver competências pedagógicas e sociais imprescindíveis à atuação profissional. (BRASIL, 2024)</w:t>
      </w:r>
    </w:p>
    <w:p w14:paraId="7C49BE72" w14:textId="4E969DC4" w:rsidR="00BB32BE" w:rsidRDefault="4186F864" w:rsidP="00A5766E">
      <w:pPr>
        <w:spacing w:after="160" w:line="240" w:lineRule="auto"/>
        <w:ind w:left="0"/>
      </w:pPr>
      <w:r w:rsidRPr="45F331D1">
        <w:t xml:space="preserve">O </w:t>
      </w:r>
      <w:r w:rsidRPr="45F331D1">
        <w:rPr>
          <w:b/>
          <w:bCs/>
        </w:rPr>
        <w:t>§ 6º</w:t>
      </w:r>
      <w:r w:rsidRPr="45F331D1">
        <w:t xml:space="preserve"> complementa essa estratégia ao estabelecer que as 320 horas destinadas às atividades de extensão também sejam realizadas integralmente de forma presencial. Essas atividades são essenciais para promover o diálogo entre os licenciandos e a comunidade escolar, estimulando a prática educativa integrada ao contexto social. Essa interação direta reforça a compreensão da complexidade do ambiente escolar e do papel do professor como agente transformador. (BRASIL, 2024).</w:t>
      </w:r>
    </w:p>
    <w:p w14:paraId="3277EFF9" w14:textId="128050E7" w:rsidR="00BB32BE" w:rsidRDefault="4186F864" w:rsidP="00A5766E">
      <w:pPr>
        <w:spacing w:after="160" w:line="240" w:lineRule="auto"/>
        <w:ind w:left="0"/>
      </w:pPr>
      <w:r w:rsidRPr="45F331D1">
        <w:t xml:space="preserve">Nos cursos </w:t>
      </w:r>
      <w:proofErr w:type="spellStart"/>
      <w:r w:rsidRPr="45F331D1">
        <w:t>E</w:t>
      </w:r>
      <w:r w:rsidR="00A742BB">
        <w:t>a</w:t>
      </w:r>
      <w:r w:rsidRPr="45F331D1">
        <w:t>D</w:t>
      </w:r>
      <w:proofErr w:type="spellEnd"/>
      <w:r w:rsidRPr="45F331D1">
        <w:t>, é exigido que pelo menos 880 horas do Núcleo II, voltado ao aprofundamento dos conteúdos específicos e pedagógicos, sejam realizadas presencialmente. Essa medida tem como objetivo proporcionar aos licenciandos experiências práticas e interativas, favorecendo a integração entre o conhecimento teórico e sua aplicação pedagógica. A carga horária presencial reforça a formação técnica e metodológica, permitindo que os futuros professores vivenciem situações que aprofundam sua compreensão sobre os processos de ensino e aprendizagem. (BRASIL, 2024).</w:t>
      </w:r>
    </w:p>
    <w:p w14:paraId="78BB3F28" w14:textId="7326F11A" w:rsidR="00BB32BE" w:rsidRDefault="641FA232" w:rsidP="00A5766E">
      <w:pPr>
        <w:spacing w:after="160" w:line="240" w:lineRule="auto"/>
        <w:ind w:left="0"/>
      </w:pPr>
      <w:r w:rsidRPr="4935D158">
        <w:lastRenderedPageBreak/>
        <w:t xml:space="preserve"> </w:t>
      </w:r>
      <w:r w:rsidR="4186F864" w:rsidRPr="4935D158">
        <w:t xml:space="preserve">A Resolução CNE/CP nº 4 de 2024, que estabelece novas diretrizes para a formação de professores, incluindo a obrigatoriedade de cargas horárias presenciais significativas nos cursos de licenciatura </w:t>
      </w:r>
      <w:proofErr w:type="spellStart"/>
      <w:r w:rsidR="4186F864" w:rsidRPr="4935D158">
        <w:t>E</w:t>
      </w:r>
      <w:r w:rsidR="00A742BB">
        <w:t>a</w:t>
      </w:r>
      <w:r w:rsidR="4186F864" w:rsidRPr="4935D158">
        <w:t>D</w:t>
      </w:r>
      <w:proofErr w:type="spellEnd"/>
      <w:r w:rsidR="4186F864" w:rsidRPr="4935D158">
        <w:t xml:space="preserve">, suscita importantes contrapontos. Entre as críticas, destaca-se a argumentação de Elizabeth Guedes, vice-presidente da </w:t>
      </w:r>
      <w:proofErr w:type="gramStart"/>
      <w:r w:rsidR="4186F864" w:rsidRPr="4935D158">
        <w:t xml:space="preserve">ANUP, </w:t>
      </w:r>
      <w:r w:rsidR="6B4E569F" w:rsidRPr="4935D158">
        <w:t xml:space="preserve"> </w:t>
      </w:r>
      <w:r w:rsidR="4186F864" w:rsidRPr="4935D158">
        <w:t>ressalta</w:t>
      </w:r>
      <w:proofErr w:type="gramEnd"/>
      <w:r w:rsidR="4186F864" w:rsidRPr="4935D158">
        <w:t xml:space="preserve"> a incompreensão sobre o funcionamento da Educação a Distância no Brasil. Segundo Guedes (2024), a </w:t>
      </w:r>
      <w:proofErr w:type="spellStart"/>
      <w:r w:rsidR="4186F864" w:rsidRPr="4935D158">
        <w:t>EaD</w:t>
      </w:r>
      <w:proofErr w:type="spellEnd"/>
      <w:r w:rsidR="4186F864" w:rsidRPr="4935D158">
        <w:t xml:space="preserve"> não se limita a aulas gravadas ou ao uso de materiais estáticos como apostilas. Pelo contrário, a modalidade integra momentos de interação síncrona, tutorias, atividades práticas, embasamento teórico-metodológico sólido e referencial bibliográfico robusto.</w:t>
      </w:r>
    </w:p>
    <w:p w14:paraId="4B8B8FCF" w14:textId="2CAE16A9" w:rsidR="00BB32BE" w:rsidRDefault="4186F864" w:rsidP="00A5766E">
      <w:pPr>
        <w:spacing w:after="160" w:line="240" w:lineRule="auto"/>
        <w:ind w:left="-2" w:firstLineChars="0" w:firstLine="0"/>
      </w:pPr>
      <w:r w:rsidRPr="45F331D1">
        <w:t xml:space="preserve">Além disso, Guedes (2024) enfatiza que não existem cursos exclusivamente virtuais no Brasil, contrariando a percepção de que a </w:t>
      </w:r>
      <w:proofErr w:type="spellStart"/>
      <w:r w:rsidRPr="45F331D1">
        <w:t>EaD</w:t>
      </w:r>
      <w:proofErr w:type="spellEnd"/>
      <w:r w:rsidRPr="45F331D1">
        <w:t xml:space="preserve"> implica ausência de interação presencial. A modalidade, como aponta, é estruturada para utilizar tecnologias que promovem ensino inclusivo e democrático, permitindo a participação de alunos em diferentes localidades sem comprometer a qualidade da formação.</w:t>
      </w:r>
    </w:p>
    <w:p w14:paraId="2F025C0D" w14:textId="70AA3BFA" w:rsidR="00BB32BE" w:rsidRDefault="4186F864" w:rsidP="00A5766E">
      <w:pPr>
        <w:spacing w:after="160" w:line="240" w:lineRule="auto"/>
        <w:ind w:left="-2" w:firstLineChars="0" w:firstLine="0"/>
        <w:rPr>
          <w:color w:val="000000" w:themeColor="text1"/>
        </w:rPr>
      </w:pPr>
      <w:r w:rsidRPr="45F331D1">
        <w:t xml:space="preserve">Dessa forma, a exigência de presencialidade imposta pela Resolução parece desconsiderar a própria natureza da </w:t>
      </w:r>
      <w:proofErr w:type="spellStart"/>
      <w:r w:rsidRPr="45F331D1">
        <w:t>EaD</w:t>
      </w:r>
      <w:proofErr w:type="spellEnd"/>
      <w:r w:rsidRPr="45F331D1">
        <w:t xml:space="preserve">, que já contempla elementos de interação presencial e práticas formativas. A imposição de 320 horas presenciais para atividades de extensão e 880 horas presenciais no núcleo de conteúdos específicos pode ser interpretada como um retrocesso no avanço tecnológico e pedagógico da modalidade, ignorando seu potencial inclusivo e a flexibilidade necessária para atender a uma diversidade de estudantes. (SILVA e </w:t>
      </w:r>
      <w:r w:rsidRPr="45F331D1">
        <w:rPr>
          <w:color w:val="000000" w:themeColor="text1"/>
        </w:rPr>
        <w:t>HILGEMBERG, 2024)</w:t>
      </w:r>
    </w:p>
    <w:p w14:paraId="0999B837" w14:textId="2CC76F32" w:rsidR="00BB32BE" w:rsidRDefault="4186F864" w:rsidP="00A5766E">
      <w:pPr>
        <w:spacing w:line="240" w:lineRule="auto"/>
        <w:ind w:left="0"/>
      </w:pPr>
      <w:r w:rsidRPr="45F331D1">
        <w:t xml:space="preserve">A crítica central é que a Resolução não reconhece plenamente a complexidade e a eficácia das metodologias já adotadas na </w:t>
      </w:r>
      <w:proofErr w:type="spellStart"/>
      <w:r w:rsidRPr="45F331D1">
        <w:t>EaD</w:t>
      </w:r>
      <w:proofErr w:type="spellEnd"/>
      <w:r w:rsidRPr="45F331D1">
        <w:t xml:space="preserve">, reforçando um paradigma que associa qualidade apenas à presencialidade. Nesse sentido, para que a formação de professores seja realmente inclusiva e de qualidade, é necessário que as diretrizes considerem as especificidades e potencialidades da modalidade a distância, em vez de adotar uma abordagem que limite sua capacidade de atender às demandas sociais e educacionais do Brasil contemporâneo. (SILVA e </w:t>
      </w:r>
      <w:r w:rsidRPr="45F331D1">
        <w:rPr>
          <w:color w:val="000000" w:themeColor="text1"/>
        </w:rPr>
        <w:t>HILGEMBERG, 2024)</w:t>
      </w:r>
    </w:p>
    <w:p w14:paraId="0627DE78" w14:textId="4D109743" w:rsidR="45F331D1" w:rsidRDefault="45F331D1" w:rsidP="00A5766E">
      <w:pPr>
        <w:spacing w:line="240" w:lineRule="auto"/>
        <w:ind w:left="0"/>
        <w:rPr>
          <w:color w:val="000000" w:themeColor="text1"/>
        </w:rPr>
      </w:pPr>
    </w:p>
    <w:p w14:paraId="6F7C0164" w14:textId="77777777" w:rsidR="00584823" w:rsidRDefault="00F92BD8" w:rsidP="00A576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left"/>
        <w:rPr>
          <w:b/>
          <w:color w:val="000000"/>
          <w:sz w:val="24"/>
          <w:szCs w:val="24"/>
        </w:rPr>
      </w:pPr>
      <w:r w:rsidRPr="4935D158">
        <w:rPr>
          <w:b/>
          <w:bCs/>
          <w:color w:val="000000" w:themeColor="text1"/>
          <w:sz w:val="24"/>
          <w:szCs w:val="24"/>
        </w:rPr>
        <w:t>6 Conclusão</w:t>
      </w:r>
    </w:p>
    <w:p w14:paraId="19CC4B78" w14:textId="4EF17C95" w:rsidR="5F4A58F9" w:rsidRDefault="5F4A58F9" w:rsidP="00A576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</w:pPr>
      <w:r w:rsidRPr="4935D158">
        <w:rPr>
          <w:color w:val="000000" w:themeColor="text1"/>
          <w:sz w:val="24"/>
          <w:szCs w:val="24"/>
        </w:rPr>
        <w:t xml:space="preserve">O tempo e a flexibilidade permitido pela legislação nos últimos anos na modalidade </w:t>
      </w:r>
      <w:r w:rsidR="0323651C" w:rsidRPr="4935D158">
        <w:rPr>
          <w:color w:val="000000" w:themeColor="text1"/>
          <w:sz w:val="24"/>
          <w:szCs w:val="24"/>
        </w:rPr>
        <w:t xml:space="preserve">de educação </w:t>
      </w:r>
      <w:r w:rsidRPr="4935D158">
        <w:rPr>
          <w:color w:val="000000" w:themeColor="text1"/>
          <w:sz w:val="24"/>
          <w:szCs w:val="24"/>
        </w:rPr>
        <w:t xml:space="preserve">a distância tem possibilitado </w:t>
      </w:r>
      <w:r w:rsidR="64C5F3A4" w:rsidRPr="4935D158">
        <w:rPr>
          <w:color w:val="000000" w:themeColor="text1"/>
          <w:sz w:val="24"/>
          <w:szCs w:val="24"/>
        </w:rPr>
        <w:t>modelos diversos de ensino e aprendizagem</w:t>
      </w:r>
      <w:r w:rsidR="5BA51807" w:rsidRPr="4935D158">
        <w:rPr>
          <w:color w:val="000000" w:themeColor="text1"/>
          <w:sz w:val="24"/>
          <w:szCs w:val="24"/>
        </w:rPr>
        <w:t>, e ainda, distorções de entendimento e aplicabilidade a partir de premissas submetidas em algum momento à lógica do mercado.</w:t>
      </w:r>
      <w:r w:rsidR="2B93DC8A" w:rsidRPr="4935D158">
        <w:rPr>
          <w:color w:val="000000" w:themeColor="text1"/>
          <w:sz w:val="24"/>
          <w:szCs w:val="24"/>
        </w:rPr>
        <w:t xml:space="preserve"> Reconhecendo o impacto de oferecer ao povo uma educação de qualidade, e que precisamos fortalecer a </w:t>
      </w:r>
      <w:proofErr w:type="spellStart"/>
      <w:r w:rsidR="2B93DC8A" w:rsidRPr="4935D158">
        <w:rPr>
          <w:color w:val="000000" w:themeColor="text1"/>
          <w:sz w:val="24"/>
          <w:szCs w:val="24"/>
        </w:rPr>
        <w:t>EaD</w:t>
      </w:r>
      <w:proofErr w:type="spellEnd"/>
      <w:r w:rsidR="2B93DC8A" w:rsidRPr="4935D158">
        <w:rPr>
          <w:color w:val="000000" w:themeColor="text1"/>
          <w:sz w:val="24"/>
          <w:szCs w:val="24"/>
        </w:rPr>
        <w:t>, relembramos Keegan (1988, p.26) que “alerta que a falta de uma teoria aceita, tem enfraquecido a Educação a Distância. Tem ocorrido uma falta de identidade, uma sensação de pertencer à periferia e uma falta de critério para decisões sobre métodos, mídia, financiamento e apoio estudantil, quando as decisões devem ser tomadas e podem ser tomadas com segurança”.</w:t>
      </w:r>
    </w:p>
    <w:p w14:paraId="3A81FEF1" w14:textId="5E313B36" w:rsidR="23F71A89" w:rsidRDefault="23F71A89" w:rsidP="00A576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</w:pPr>
      <w:r w:rsidRPr="4935D158">
        <w:rPr>
          <w:color w:val="000000" w:themeColor="text1"/>
          <w:sz w:val="24"/>
          <w:szCs w:val="24"/>
        </w:rPr>
        <w:t>Outro fato desconsiderado na Resolução nº 4, em que obrigatoriedade se centra no Nú</w:t>
      </w:r>
      <w:r w:rsidR="1F1005EC" w:rsidRPr="4935D158">
        <w:rPr>
          <w:color w:val="000000" w:themeColor="text1"/>
          <w:sz w:val="24"/>
          <w:szCs w:val="24"/>
        </w:rPr>
        <w:t xml:space="preserve">cleo II, que os estudantes da </w:t>
      </w:r>
      <w:proofErr w:type="spellStart"/>
      <w:r w:rsidR="1F1005EC" w:rsidRPr="4935D158">
        <w:rPr>
          <w:color w:val="000000" w:themeColor="text1"/>
          <w:sz w:val="24"/>
          <w:szCs w:val="24"/>
        </w:rPr>
        <w:t>EaD</w:t>
      </w:r>
      <w:proofErr w:type="spellEnd"/>
      <w:r w:rsidR="1F1005EC" w:rsidRPr="4935D158">
        <w:rPr>
          <w:color w:val="000000" w:themeColor="text1"/>
          <w:sz w:val="24"/>
          <w:szCs w:val="24"/>
        </w:rPr>
        <w:t xml:space="preserve"> estão juntos no ambiente virtual de aprendizagem, e não fisicamente nos polos de apoio presencial, ou seja, se criou uma regra de </w:t>
      </w:r>
      <w:proofErr w:type="spellStart"/>
      <w:r w:rsidR="1F1005EC" w:rsidRPr="4935D158">
        <w:rPr>
          <w:color w:val="000000" w:themeColor="text1"/>
          <w:sz w:val="24"/>
          <w:szCs w:val="24"/>
        </w:rPr>
        <w:t>presencialicidade</w:t>
      </w:r>
      <w:proofErr w:type="spellEnd"/>
      <w:r w:rsidR="1F1005EC" w:rsidRPr="4935D158">
        <w:rPr>
          <w:color w:val="000000" w:themeColor="text1"/>
          <w:sz w:val="24"/>
          <w:szCs w:val="24"/>
        </w:rPr>
        <w:t xml:space="preserve"> para criar interação </w:t>
      </w:r>
      <w:r w:rsidR="01A594B6" w:rsidRPr="4935D158">
        <w:rPr>
          <w:color w:val="000000" w:themeColor="text1"/>
          <w:sz w:val="24"/>
          <w:szCs w:val="24"/>
        </w:rPr>
        <w:t xml:space="preserve">inexequível. Se </w:t>
      </w:r>
      <w:r w:rsidR="2E5E0AB4" w:rsidRPr="4935D158">
        <w:rPr>
          <w:color w:val="000000" w:themeColor="text1"/>
          <w:sz w:val="24"/>
          <w:szCs w:val="24"/>
        </w:rPr>
        <w:t>porventura</w:t>
      </w:r>
      <w:r w:rsidR="01A594B6" w:rsidRPr="4935D158">
        <w:rPr>
          <w:color w:val="000000" w:themeColor="text1"/>
          <w:sz w:val="24"/>
          <w:szCs w:val="24"/>
        </w:rPr>
        <w:t xml:space="preserve">, tivesse alocado presencialidade no Núcleo </w:t>
      </w:r>
      <w:r w:rsidR="2F8F3CB0" w:rsidRPr="4935D158">
        <w:rPr>
          <w:color w:val="000000" w:themeColor="text1"/>
          <w:sz w:val="24"/>
          <w:szCs w:val="24"/>
        </w:rPr>
        <w:t>II, poderia</w:t>
      </w:r>
      <w:r w:rsidR="01A594B6" w:rsidRPr="4935D158">
        <w:rPr>
          <w:color w:val="000000" w:themeColor="text1"/>
          <w:sz w:val="24"/>
          <w:szCs w:val="24"/>
        </w:rPr>
        <w:t xml:space="preserve"> existir uma sombra de possibilidade de realização, portanto, </w:t>
      </w:r>
      <w:r w:rsidR="678FCEB7" w:rsidRPr="4935D158">
        <w:rPr>
          <w:color w:val="000000" w:themeColor="text1"/>
          <w:sz w:val="24"/>
          <w:szCs w:val="24"/>
        </w:rPr>
        <w:t>a Resolução nº 4, de 29 de maio de 2024, do Conselho Nacional de Educação, se apresenta como uma ferramenta ma</w:t>
      </w:r>
      <w:r w:rsidR="00A742BB">
        <w:rPr>
          <w:color w:val="000000" w:themeColor="text1"/>
          <w:sz w:val="24"/>
          <w:szCs w:val="24"/>
        </w:rPr>
        <w:t>l</w:t>
      </w:r>
      <w:r w:rsidR="678FCEB7" w:rsidRPr="4935D158">
        <w:rPr>
          <w:color w:val="000000" w:themeColor="text1"/>
          <w:sz w:val="24"/>
          <w:szCs w:val="24"/>
        </w:rPr>
        <w:t xml:space="preserve"> elaborada</w:t>
      </w:r>
      <w:r w:rsidR="1089D734" w:rsidRPr="4935D158">
        <w:rPr>
          <w:color w:val="000000" w:themeColor="text1"/>
          <w:sz w:val="24"/>
          <w:szCs w:val="24"/>
        </w:rPr>
        <w:t xml:space="preserve">. </w:t>
      </w:r>
      <w:r w:rsidRPr="4935D158">
        <w:rPr>
          <w:color w:val="000000" w:themeColor="text1"/>
          <w:sz w:val="24"/>
          <w:szCs w:val="24"/>
        </w:rPr>
        <w:t xml:space="preserve">   </w:t>
      </w:r>
    </w:p>
    <w:p w14:paraId="09BD089D" w14:textId="52F0C3AA" w:rsidR="1FED768D" w:rsidRDefault="437AE1AB" w:rsidP="00A576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rPr>
          <w:color w:val="000000" w:themeColor="text1"/>
          <w:sz w:val="24"/>
          <w:szCs w:val="24"/>
        </w:rPr>
      </w:pPr>
      <w:r w:rsidRPr="4935D158">
        <w:rPr>
          <w:color w:val="000000" w:themeColor="text1"/>
          <w:sz w:val="24"/>
          <w:szCs w:val="24"/>
        </w:rPr>
        <w:t xml:space="preserve">Desconhecer ou </w:t>
      </w:r>
      <w:r w:rsidR="0C772187" w:rsidRPr="4935D158">
        <w:rPr>
          <w:color w:val="000000" w:themeColor="text1"/>
          <w:sz w:val="24"/>
          <w:szCs w:val="24"/>
        </w:rPr>
        <w:t xml:space="preserve">optar por não identificar os recursos das tecnologias que permite que a </w:t>
      </w:r>
      <w:r w:rsidR="46BAEE75" w:rsidRPr="4935D158">
        <w:rPr>
          <w:color w:val="000000" w:themeColor="text1"/>
          <w:sz w:val="24"/>
          <w:szCs w:val="24"/>
        </w:rPr>
        <w:t xml:space="preserve">presença de estudantes em ambientes de ensino e aprendizagem pode ser aferidas de </w:t>
      </w:r>
      <w:r w:rsidR="46BAEE75" w:rsidRPr="4935D158">
        <w:rPr>
          <w:color w:val="000000" w:themeColor="text1"/>
          <w:sz w:val="24"/>
          <w:szCs w:val="24"/>
        </w:rPr>
        <w:lastRenderedPageBreak/>
        <w:t xml:space="preserve">diferentes formas, se reverbera como negacionismo aos avanços das tecnologias e/ou simplesmente </w:t>
      </w:r>
      <w:r w:rsidR="45983F8C" w:rsidRPr="4935D158">
        <w:rPr>
          <w:color w:val="000000" w:themeColor="text1"/>
          <w:sz w:val="24"/>
          <w:szCs w:val="24"/>
        </w:rPr>
        <w:t>como característica de demonstração de poder atendendo grupos específicos.</w:t>
      </w:r>
    </w:p>
    <w:p w14:paraId="53A97091" w14:textId="59D36998" w:rsidR="014EA24E" w:rsidRDefault="014EA24E" w:rsidP="00A576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rPr>
          <w:color w:val="000000" w:themeColor="text1"/>
          <w:sz w:val="24"/>
          <w:szCs w:val="24"/>
        </w:rPr>
      </w:pPr>
      <w:r w:rsidRPr="4935D158">
        <w:rPr>
          <w:color w:val="000000" w:themeColor="text1"/>
          <w:sz w:val="24"/>
          <w:szCs w:val="24"/>
        </w:rPr>
        <w:t xml:space="preserve">Por fim, deve-se entender que a modalidade </w:t>
      </w:r>
      <w:proofErr w:type="spellStart"/>
      <w:r w:rsidRPr="4935D158">
        <w:rPr>
          <w:color w:val="000000" w:themeColor="text1"/>
          <w:sz w:val="24"/>
          <w:szCs w:val="24"/>
        </w:rPr>
        <w:t>EaD</w:t>
      </w:r>
      <w:proofErr w:type="spellEnd"/>
      <w:r w:rsidRPr="4935D158">
        <w:rPr>
          <w:color w:val="000000" w:themeColor="text1"/>
          <w:sz w:val="24"/>
          <w:szCs w:val="24"/>
        </w:rPr>
        <w:t xml:space="preserve"> contribuiu para o desenvolvimento deste país e que o problema reside nas instituições que visam apenas o lucro. Que o MEC supervisione e corrija desvios na qualidade, sem adotar medidas punitivas generalizadas que prejudiquem instituições de excelência. O ambiente acadêmico é sempre um ambiente de liberdade, de inovação, com essa preocupação de evitar restrição ou cerceamento da liberdade, que é própria das instituições de ensino.</w:t>
      </w:r>
    </w:p>
    <w:p w14:paraId="2D0E7364" w14:textId="21C56CDE" w:rsidR="5BA51807" w:rsidRDefault="5BA51807" w:rsidP="00A576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</w:pPr>
    </w:p>
    <w:p w14:paraId="53572B8E" w14:textId="790DCD76" w:rsidR="00584823" w:rsidRDefault="00584823" w:rsidP="00A576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sz w:val="28"/>
          <w:szCs w:val="28"/>
        </w:rPr>
      </w:pPr>
    </w:p>
    <w:p w14:paraId="30612248" w14:textId="77777777" w:rsidR="00584823" w:rsidRDefault="00F92BD8" w:rsidP="00A576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color w:val="000000"/>
          <w:sz w:val="28"/>
          <w:szCs w:val="28"/>
        </w:rPr>
      </w:pPr>
      <w:r w:rsidRPr="45F331D1">
        <w:rPr>
          <w:b/>
          <w:bCs/>
          <w:color w:val="000000" w:themeColor="text1"/>
          <w:sz w:val="28"/>
          <w:szCs w:val="28"/>
        </w:rPr>
        <w:t>Referências</w:t>
      </w:r>
    </w:p>
    <w:p w14:paraId="27AF15FA" w14:textId="136C8CDC" w:rsidR="00FF76B9" w:rsidRDefault="00FF76B9" w:rsidP="00A5766E">
      <w:pPr>
        <w:spacing w:line="240" w:lineRule="auto"/>
        <w:ind w:left="0"/>
      </w:pPr>
      <w:r w:rsidRPr="45F331D1">
        <w:t>AXT, M</w:t>
      </w:r>
      <w:r>
        <w:t>argarete</w:t>
      </w:r>
      <w:r w:rsidRPr="45F331D1">
        <w:t xml:space="preserve">. Comunidades virtuais de aprendizagem e interação dialógica: do corpo, do rosto e do olhar. Filosofia Unisinos. São Leopoldo, v.7, n.03, p.256-268, set/dez.2006. Disponível em: </w:t>
      </w:r>
      <w:r w:rsidRPr="00A5766E">
        <w:t>https://revistas.unisinos.br/index.php/filosofia/article/view/6104/3280</w:t>
      </w:r>
      <w:r w:rsidRPr="45F331D1">
        <w:t>. Acesso em: 05 dez. 2024.</w:t>
      </w:r>
    </w:p>
    <w:p w14:paraId="09E3F678" w14:textId="77777777" w:rsidR="00FF76B9" w:rsidRDefault="00FF76B9" w:rsidP="00A5766E">
      <w:pPr>
        <w:spacing w:line="240" w:lineRule="auto"/>
        <w:ind w:left="0"/>
      </w:pPr>
      <w:r w:rsidRPr="45F331D1">
        <w:t xml:space="preserve">BEHAR, </w:t>
      </w:r>
      <w:proofErr w:type="spellStart"/>
      <w:r w:rsidRPr="45F331D1">
        <w:t>P</w:t>
      </w:r>
      <w:r>
        <w:t>atricia</w:t>
      </w:r>
      <w:proofErr w:type="spellEnd"/>
      <w:r>
        <w:t xml:space="preserve"> </w:t>
      </w:r>
      <w:proofErr w:type="spellStart"/>
      <w:r w:rsidRPr="45F331D1">
        <w:t>A</w:t>
      </w:r>
      <w:r>
        <w:t>lejandra</w:t>
      </w:r>
      <w:proofErr w:type="spellEnd"/>
      <w:r w:rsidRPr="45F331D1">
        <w:t xml:space="preserve">.; SILVA, </w:t>
      </w:r>
      <w:r>
        <w:t xml:space="preserve">Katia </w:t>
      </w:r>
      <w:proofErr w:type="spellStart"/>
      <w:r w:rsidRPr="45F331D1">
        <w:t>K</w:t>
      </w:r>
      <w:r>
        <w:t>ellen</w:t>
      </w:r>
      <w:proofErr w:type="spellEnd"/>
      <w:r>
        <w:t xml:space="preserve"> Araújo</w:t>
      </w:r>
      <w:r w:rsidRPr="45F331D1">
        <w:t xml:space="preserve">. MAPEAMENTO DE COMPETÊNCIAS: Um foco no aluno da Educação a Distância. Novas Tecnologias na Educação, v. 10, n. 3, </w:t>
      </w:r>
      <w:proofErr w:type="spellStart"/>
      <w:r w:rsidRPr="45F331D1">
        <w:t>s.p.</w:t>
      </w:r>
      <w:proofErr w:type="spellEnd"/>
      <w:r w:rsidRPr="45F331D1">
        <w:t xml:space="preserve">, 2012. Disponível em: </w:t>
      </w:r>
      <w:r w:rsidRPr="00A5766E">
        <w:t>http://www.cinted.ufrgs.br/ciclo20/artigos/5a-ketia.pdf</w:t>
      </w:r>
      <w:r w:rsidRPr="45F331D1">
        <w:t xml:space="preserve"> - Acesso em 06 dez. 2024</w:t>
      </w:r>
    </w:p>
    <w:p w14:paraId="0972FF4A" w14:textId="77777777" w:rsidR="00FF76B9" w:rsidRDefault="00FF76B9" w:rsidP="00A5766E">
      <w:pPr>
        <w:spacing w:line="240" w:lineRule="auto"/>
        <w:ind w:left="0"/>
      </w:pPr>
      <w:r w:rsidRPr="45F331D1">
        <w:t xml:space="preserve">BRASIL. </w:t>
      </w:r>
      <w:proofErr w:type="gramStart"/>
      <w:r w:rsidRPr="45F331D1">
        <w:t>Decreto  n.º</w:t>
      </w:r>
      <w:proofErr w:type="gramEnd"/>
      <w:r w:rsidRPr="45F331D1">
        <w:t xml:space="preserve">  9.057,  de  25  de  maio  de  2017.  </w:t>
      </w:r>
      <w:proofErr w:type="gramStart"/>
      <w:r w:rsidRPr="45F331D1">
        <w:t>Disponível  em</w:t>
      </w:r>
      <w:proofErr w:type="gramEnd"/>
      <w:r w:rsidRPr="45F331D1">
        <w:t xml:space="preserve">:  &lt; </w:t>
      </w:r>
      <w:r w:rsidRPr="00A5766E">
        <w:t>https://www.planalto.gov.br/ccivil_03/_ato2015-2018/2017/decreto/d9057.htm</w:t>
      </w:r>
      <w:r w:rsidRPr="45F331D1">
        <w:t xml:space="preserve">&gt;.  Acesso em 15 de março de 2023. BRASIL. </w:t>
      </w:r>
      <w:proofErr w:type="gramStart"/>
      <w:r w:rsidRPr="45F331D1">
        <w:t>Portaria  Normativa</w:t>
      </w:r>
      <w:proofErr w:type="gramEnd"/>
      <w:r w:rsidRPr="45F331D1">
        <w:t xml:space="preserve">  nº  11,  de  20  de  junho  de  2017.  </w:t>
      </w:r>
      <w:proofErr w:type="gramStart"/>
      <w:r w:rsidRPr="45F331D1">
        <w:t>Disponível  em</w:t>
      </w:r>
      <w:proofErr w:type="gramEnd"/>
      <w:r w:rsidRPr="45F331D1">
        <w:t xml:space="preserve">:  &lt; </w:t>
      </w:r>
      <w:r w:rsidRPr="00A5766E">
        <w:t>http://portal.mec.gov.br/index.php?option=com_docman&amp;view=download&amp;alias=66441-pn-n11-2017-regulamentacao-ead-republicada-pdf&amp;category_slug=junho-2017-pdf&amp;Itemid=30192</w:t>
      </w:r>
      <w:r w:rsidRPr="45F331D1">
        <w:t xml:space="preserve">&gt;. Acesso em 15 de março de 2023. BRASIL. </w:t>
      </w:r>
      <w:proofErr w:type="gramStart"/>
      <w:r w:rsidRPr="45F331D1">
        <w:t>Portaria  Normativa</w:t>
      </w:r>
      <w:proofErr w:type="gramEnd"/>
      <w:r w:rsidRPr="45F331D1">
        <w:t xml:space="preserve">  Nº  742,  de  2  de  agosto  de  2018.  </w:t>
      </w:r>
      <w:proofErr w:type="gramStart"/>
      <w:r w:rsidRPr="45F331D1">
        <w:t>Disponível  em</w:t>
      </w:r>
      <w:proofErr w:type="gramEnd"/>
      <w:r w:rsidRPr="45F331D1">
        <w:t xml:space="preserve">:  &lt; </w:t>
      </w:r>
      <w:r w:rsidRPr="00A5766E">
        <w:t>https://www.in.gov.br/materia/-/asset_publisher/Kujrw0TZC2Mb/content/id/35315134/do1-2018-08-03-portaria-normativa-no-742-de-2-de-agosto-de-2018-35315087</w:t>
      </w:r>
      <w:r w:rsidRPr="45F331D1">
        <w:t>&gt;. Acesso em 15 de março de 2023.</w:t>
      </w:r>
    </w:p>
    <w:p w14:paraId="1BB86C01" w14:textId="77777777" w:rsidR="00FF76B9" w:rsidRDefault="00FF76B9" w:rsidP="00A5766E">
      <w:pPr>
        <w:spacing w:line="240" w:lineRule="auto"/>
        <w:ind w:left="0"/>
      </w:pPr>
      <w:r w:rsidRPr="45F331D1">
        <w:t xml:space="preserve">BRASIL. Instituto Nacional de Estudos e Pesquisas Educacionais Anísio Teixeira (Inep). Censo da Educação Superior 2023: notas estatísticas. Brasília, DF: Inep, 2024. Disponível em: </w:t>
      </w:r>
      <w:r w:rsidRPr="00A5766E">
        <w:t>https://riep.inep.gov.br/items/67fe9724-e9d0-4c99-9898-95f49a1bf5b6</w:t>
      </w:r>
      <w:r w:rsidRPr="45F331D1">
        <w:t xml:space="preserve">. Acesso em: dez. 2024. </w:t>
      </w:r>
    </w:p>
    <w:p w14:paraId="0D141A71" w14:textId="77777777" w:rsidR="00FF76B9" w:rsidRDefault="00FF76B9" w:rsidP="00A5766E">
      <w:pPr>
        <w:spacing w:after="160" w:line="240" w:lineRule="auto"/>
        <w:ind w:left="0"/>
      </w:pPr>
      <w:r w:rsidRPr="45F331D1">
        <w:t>BRASIL. Resolução CNE/CP nº 4, de 29 de maio de 2024. Define as Diretrizes Curriculares Nacionais para a formação inicial de professores para a educação básica e institui a Base Nacional Comum para a Formação Inicial de Professores da Educação Básica (BNC-Formação). Diário Oficial da União, Brasília, 2024.</w:t>
      </w:r>
    </w:p>
    <w:p w14:paraId="574716D9" w14:textId="77777777" w:rsidR="00FF76B9" w:rsidRDefault="00FF76B9" w:rsidP="00A5766E">
      <w:pPr>
        <w:spacing w:after="160" w:line="240" w:lineRule="auto"/>
        <w:ind w:left="0"/>
      </w:pPr>
      <w:r w:rsidRPr="45F331D1">
        <w:t xml:space="preserve">DUCATTI, Ana Paula Silva; CAZANE, Ana Lívia. Percepção sobre método que integra </w:t>
      </w:r>
      <w:proofErr w:type="spellStart"/>
      <w:r w:rsidRPr="45F331D1">
        <w:t>curricularização</w:t>
      </w:r>
      <w:proofErr w:type="spellEnd"/>
      <w:r w:rsidRPr="45F331D1">
        <w:t xml:space="preserve"> da extensão e presencialidade nos cursos superiores EAD. </w:t>
      </w:r>
      <w:proofErr w:type="spellStart"/>
      <w:r w:rsidRPr="45F331D1">
        <w:t>EaD</w:t>
      </w:r>
      <w:proofErr w:type="spellEnd"/>
      <w:r w:rsidRPr="45F331D1">
        <w:t xml:space="preserve"> &amp; Tecnologias Digitais na Educação, </w:t>
      </w:r>
      <w:r w:rsidRPr="45F331D1">
        <w:rPr>
          <w:i/>
          <w:iCs/>
        </w:rPr>
        <w:t>[S. l.]</w:t>
      </w:r>
      <w:r w:rsidRPr="45F331D1">
        <w:t>, v. 12, n. 15, p. 111–123, 2024. DOI: 10.30612/</w:t>
      </w:r>
      <w:proofErr w:type="gramStart"/>
      <w:r w:rsidRPr="45F331D1">
        <w:t>eadtde.v</w:t>
      </w:r>
      <w:proofErr w:type="gramEnd"/>
      <w:r w:rsidRPr="45F331D1">
        <w:t xml:space="preserve">13i15.18129. Disponível em: </w:t>
      </w:r>
      <w:r w:rsidRPr="00A5766E">
        <w:t>https://ojs.ufgd.edu.br/ead/article/view/18129</w:t>
      </w:r>
      <w:r w:rsidRPr="45F331D1">
        <w:t>. Acesso em: 4 dez. 2024.</w:t>
      </w:r>
    </w:p>
    <w:p w14:paraId="5D446CB4" w14:textId="62149226" w:rsidR="00FF76B9" w:rsidRDefault="00FF76B9" w:rsidP="00A5766E">
      <w:pPr>
        <w:spacing w:line="240" w:lineRule="auto"/>
        <w:ind w:left="0"/>
      </w:pPr>
      <w:r w:rsidRPr="45F331D1">
        <w:t>ENES, E</w:t>
      </w:r>
      <w:r w:rsidR="000E2B4E">
        <w:t>liane Nascimento Souza</w:t>
      </w:r>
      <w:r w:rsidRPr="45F331D1">
        <w:t>; BICALHO, M</w:t>
      </w:r>
      <w:r w:rsidR="000E2B4E">
        <w:t>aria</w:t>
      </w:r>
      <w:r w:rsidRPr="45F331D1">
        <w:t xml:space="preserve"> G</w:t>
      </w:r>
      <w:r w:rsidR="000E2B4E">
        <w:t>ilda</w:t>
      </w:r>
      <w:r w:rsidRPr="45F331D1">
        <w:t xml:space="preserve"> P</w:t>
      </w:r>
      <w:r w:rsidR="000E2B4E">
        <w:t>ereira</w:t>
      </w:r>
      <w:r w:rsidRPr="45F331D1">
        <w:t>. Desterritorialização/</w:t>
      </w:r>
      <w:proofErr w:type="spellStart"/>
      <w:r w:rsidRPr="45F331D1">
        <w:t>reterritorialização</w:t>
      </w:r>
      <w:proofErr w:type="spellEnd"/>
      <w:r w:rsidRPr="45F331D1">
        <w:t xml:space="preserve">: processos vivenciados por professoras de uma escola de educação especial no contexto da educação inclusiva. Educação em Revista, Belo Horizonte, v. 30, n. 01, p. 189-214, mar. 2014. Disponível em: </w:t>
      </w:r>
      <w:r w:rsidRPr="00A5766E">
        <w:t>https://www.scielo.br/j/edur/a/s9hTrTjxknZLc9mKvFgH74x/?lang=pt</w:t>
      </w:r>
      <w:r w:rsidRPr="45F331D1">
        <w:t>. Acesso em: 050 dez. 2024.</w:t>
      </w:r>
    </w:p>
    <w:p w14:paraId="250B287C" w14:textId="77777777" w:rsidR="00FF76B9" w:rsidRDefault="00FF76B9" w:rsidP="00A5766E">
      <w:pPr>
        <w:spacing w:line="240" w:lineRule="auto"/>
        <w:ind w:left="0"/>
      </w:pPr>
      <w:r w:rsidRPr="45F331D1">
        <w:rPr>
          <w:color w:val="000000" w:themeColor="text1"/>
        </w:rPr>
        <w:lastRenderedPageBreak/>
        <w:t xml:space="preserve">GUEDES, Elizabeth. Falta de visão do MEC sobre EAD pode atrasar gerações, diz entidade. Entrevista concedida a LEITÃO, Matheus. Revista VEJA, 31 já. 2024. Disponível em:  </w:t>
      </w:r>
      <w:r w:rsidRPr="00A5766E">
        <w:t>https://veja.abril.com.br/coluna/matheus-leitao/falta-de-visao-do-mec-sobre-ead-podeatrasar-geracoes-diz-entidade</w:t>
      </w:r>
      <w:r w:rsidRPr="45F331D1">
        <w:rPr>
          <w:color w:val="000000" w:themeColor="text1"/>
        </w:rPr>
        <w:t>. Acesso em: 22 mai. 2024.</w:t>
      </w:r>
    </w:p>
    <w:p w14:paraId="381CD086" w14:textId="1CD72D81" w:rsidR="00FF76B9" w:rsidRDefault="00FF76B9" w:rsidP="00A5766E">
      <w:pPr>
        <w:spacing w:line="240" w:lineRule="auto"/>
        <w:ind w:left="0"/>
      </w:pPr>
      <w:r w:rsidRPr="45F331D1">
        <w:t>HAESBAERT, R</w:t>
      </w:r>
      <w:r w:rsidR="00AC4F64">
        <w:t>ogério</w:t>
      </w:r>
      <w:r w:rsidRPr="45F331D1">
        <w:t>.; BRUCE, G</w:t>
      </w:r>
      <w:r w:rsidR="00AC4F64">
        <w:t>eoffrey</w:t>
      </w:r>
      <w:r w:rsidRPr="45F331D1">
        <w:t xml:space="preserve">. A Desterritorialização na obra de Deleuze e Guattari. </w:t>
      </w:r>
      <w:proofErr w:type="spellStart"/>
      <w:r w:rsidRPr="45F331D1">
        <w:t>GEOgraphia</w:t>
      </w:r>
      <w:proofErr w:type="spellEnd"/>
      <w:r w:rsidRPr="45F331D1">
        <w:t xml:space="preserve">, Niterói, v. 4, n. 07, p. 7-22, set. 2002. Disponível em: </w:t>
      </w:r>
      <w:r w:rsidRPr="00A5766E">
        <w:t>https://periodicos.uff.br/geographia/article/view/13419/8619</w:t>
      </w:r>
      <w:r w:rsidRPr="45F331D1">
        <w:t>. Acesso em: 05 dez. 2024.</w:t>
      </w:r>
    </w:p>
    <w:p w14:paraId="4478765A" w14:textId="3355D324" w:rsidR="00FF76B9" w:rsidRDefault="00FF76B9" w:rsidP="00A5766E">
      <w:pPr>
        <w:shd w:val="clear" w:color="auto" w:fill="FFFFFF" w:themeFill="background1"/>
        <w:spacing w:after="0" w:line="240" w:lineRule="auto"/>
        <w:ind w:left="0"/>
        <w:jc w:val="left"/>
      </w:pPr>
      <w:r w:rsidRPr="4935D158">
        <w:t>MOORE, M</w:t>
      </w:r>
      <w:r w:rsidR="00AC4F64">
        <w:t>ichael</w:t>
      </w:r>
      <w:r w:rsidRPr="4935D158">
        <w:t>; KEARSLEY, G</w:t>
      </w:r>
      <w:r w:rsidR="00AC4F64">
        <w:t>reg</w:t>
      </w:r>
      <w:r w:rsidRPr="4935D158">
        <w:t xml:space="preserve">. Distance </w:t>
      </w:r>
      <w:proofErr w:type="spellStart"/>
      <w:r w:rsidRPr="4935D158">
        <w:t>education</w:t>
      </w:r>
      <w:proofErr w:type="spellEnd"/>
      <w:r w:rsidRPr="4935D158">
        <w:t xml:space="preserve">: a systems </w:t>
      </w:r>
      <w:proofErr w:type="spellStart"/>
      <w:r w:rsidRPr="4935D158">
        <w:t>view</w:t>
      </w:r>
      <w:proofErr w:type="spellEnd"/>
      <w:r w:rsidRPr="4935D158">
        <w:t>. Belmont:</w:t>
      </w:r>
    </w:p>
    <w:p w14:paraId="5C613415" w14:textId="0F5F9404" w:rsidR="00FF76B9" w:rsidRDefault="00FF76B9" w:rsidP="00A5766E">
      <w:pPr>
        <w:spacing w:line="240" w:lineRule="auto"/>
        <w:ind w:left="0"/>
      </w:pPr>
      <w:r w:rsidRPr="31BD02A0">
        <w:t>PASQUALLI, R</w:t>
      </w:r>
      <w:r w:rsidR="00AC4F64">
        <w:t>úbia</w:t>
      </w:r>
      <w:r w:rsidRPr="31BD02A0">
        <w:t>; SOARES CARVALHO, M</w:t>
      </w:r>
      <w:r w:rsidR="00AC4F64">
        <w:t>aria</w:t>
      </w:r>
      <w:r w:rsidRPr="31BD02A0">
        <w:t xml:space="preserve"> J</w:t>
      </w:r>
      <w:r w:rsidR="00AC4F64">
        <w:t>osé</w:t>
      </w:r>
      <w:r w:rsidRPr="31BD02A0">
        <w:t xml:space="preserve">. Formação de professores para educação a distância nos cursos de licenciatura em ciências naturais e matemática dos Institutos Federais no Brasil. Revista Cocar, </w:t>
      </w:r>
      <w:r w:rsidRPr="31BD02A0">
        <w:rPr>
          <w:i/>
          <w:iCs/>
        </w:rPr>
        <w:t>[S. l.]</w:t>
      </w:r>
      <w:r w:rsidRPr="31BD02A0">
        <w:t xml:space="preserve">, v. 14, n. 30, 2020. Disponível em: </w:t>
      </w:r>
      <w:r w:rsidRPr="00A5766E">
        <w:t>https://periodicos.uepa.br/index.php/cocar/article/view/3258</w:t>
      </w:r>
      <w:r w:rsidRPr="31BD02A0">
        <w:t>. Acesso em: 4 dez. 2024.</w:t>
      </w:r>
    </w:p>
    <w:p w14:paraId="1817FE38" w14:textId="77777777" w:rsidR="00FF76B9" w:rsidRDefault="00FF76B9" w:rsidP="00A5766E">
      <w:pPr>
        <w:spacing w:line="240" w:lineRule="auto"/>
        <w:ind w:left="0"/>
      </w:pPr>
      <w:r w:rsidRPr="45F331D1">
        <w:t>PERRENOUD, Philippe. Dez novas competências para ensinar. Artmed editora, 2015.</w:t>
      </w:r>
    </w:p>
    <w:p w14:paraId="6B807618" w14:textId="77777777" w:rsidR="00FF76B9" w:rsidRDefault="00FF76B9" w:rsidP="00A5766E">
      <w:pPr>
        <w:spacing w:line="240" w:lineRule="auto"/>
        <w:ind w:left="0"/>
      </w:pPr>
      <w:r w:rsidRPr="45F331D1">
        <w:t xml:space="preserve">PINHEIRO, José Geovane et al. </w:t>
      </w:r>
      <w:proofErr w:type="spellStart"/>
      <w:r w:rsidRPr="45F331D1">
        <w:t>Avaliação</w:t>
      </w:r>
      <w:proofErr w:type="spellEnd"/>
      <w:r w:rsidRPr="45F331D1">
        <w:t xml:space="preserve"> das ferramentas de desenvolvimento da presencialidade virtual, aprendizagem </w:t>
      </w:r>
      <w:proofErr w:type="spellStart"/>
      <w:r w:rsidRPr="45F331D1">
        <w:t>autônoma</w:t>
      </w:r>
      <w:proofErr w:type="spellEnd"/>
      <w:r w:rsidRPr="45F331D1">
        <w:t xml:space="preserve"> e </w:t>
      </w:r>
      <w:proofErr w:type="gramStart"/>
      <w:r w:rsidRPr="45F331D1">
        <w:t>colaborativa presentes</w:t>
      </w:r>
      <w:proofErr w:type="gramEnd"/>
      <w:r w:rsidRPr="45F331D1">
        <w:t xml:space="preserve"> no Ava Moodle©. </w:t>
      </w:r>
      <w:proofErr w:type="spellStart"/>
      <w:r w:rsidRPr="45F331D1">
        <w:t>Redin</w:t>
      </w:r>
      <w:proofErr w:type="spellEnd"/>
      <w:r w:rsidRPr="45F331D1">
        <w:t xml:space="preserve">-Revista Educacional Interdisciplinar, v. 7, n. 1, 2018. Disponível em: </w:t>
      </w:r>
      <w:r w:rsidRPr="00A5766E">
        <w:t>https://seer.faccat.br/index.php/redin/article/view/1141</w:t>
      </w:r>
      <w:r w:rsidRPr="45F331D1">
        <w:t>. Acesso em: 06 de dez. de 2024.</w:t>
      </w:r>
    </w:p>
    <w:p w14:paraId="3A3F690F" w14:textId="15EB407B" w:rsidR="00FF76B9" w:rsidRDefault="00FF76B9" w:rsidP="00A5766E">
      <w:pPr>
        <w:spacing w:line="240" w:lineRule="auto"/>
        <w:ind w:left="0"/>
      </w:pPr>
      <w:r w:rsidRPr="4935D158">
        <w:t>ROCHA, E</w:t>
      </w:r>
      <w:r w:rsidR="00AC4F64">
        <w:t>divaldo</w:t>
      </w:r>
      <w:r w:rsidRPr="4935D158">
        <w:t xml:space="preserve"> M</w:t>
      </w:r>
      <w:r w:rsidR="00AC4F64">
        <w:t>oreira</w:t>
      </w:r>
      <w:r w:rsidRPr="4935D158">
        <w:t>; BORGES NETO, H</w:t>
      </w:r>
      <w:r w:rsidR="00AC4F64">
        <w:t>aroldo</w:t>
      </w:r>
      <w:r w:rsidRPr="4935D158">
        <w:t xml:space="preserve">. Presencialidade em ambiente on-line:  </w:t>
      </w:r>
      <w:proofErr w:type="gramStart"/>
      <w:r w:rsidRPr="4935D158">
        <w:t>Implicações  de</w:t>
      </w:r>
      <w:proofErr w:type="gramEnd"/>
      <w:r w:rsidRPr="4935D158">
        <w:t xml:space="preserve">  um  conceito  em  construção  na  </w:t>
      </w:r>
      <w:proofErr w:type="spellStart"/>
      <w:r w:rsidRPr="4935D158">
        <w:t>EaD</w:t>
      </w:r>
      <w:proofErr w:type="spellEnd"/>
      <w:r w:rsidRPr="4935D158">
        <w:t xml:space="preserve"> brasileira. Revista Ibero-Americana de Estudos em Educação, Araraquara, v. 18, n. 00, e023062, 2023. e-ISSN: 1982-5587. DOI: </w:t>
      </w:r>
      <w:r w:rsidRPr="00A5766E">
        <w:t>https://doi.org/10.21723/riaee.v18i00.18212</w:t>
      </w:r>
      <w:r w:rsidRPr="4935D158">
        <w:t>. Acesso em: 06 de dez. de 2024.</w:t>
      </w:r>
    </w:p>
    <w:p w14:paraId="2DAE457C" w14:textId="77777777" w:rsidR="00FF76B9" w:rsidRDefault="00FF76B9" w:rsidP="00A5766E">
      <w:pPr>
        <w:spacing w:line="240" w:lineRule="auto"/>
        <w:ind w:left="0"/>
        <w:rPr>
          <w:color w:val="000000"/>
        </w:rPr>
      </w:pPr>
      <w:r w:rsidRPr="45F331D1">
        <w:rPr>
          <w:color w:val="000000" w:themeColor="text1"/>
        </w:rPr>
        <w:t xml:space="preserve">SILVA, Marcos Ruiz da; HILGEMBERG, Larissa Priscila </w:t>
      </w:r>
      <w:proofErr w:type="spellStart"/>
      <w:r w:rsidRPr="45F331D1">
        <w:rPr>
          <w:color w:val="000000" w:themeColor="text1"/>
        </w:rPr>
        <w:t>Bredow</w:t>
      </w:r>
      <w:proofErr w:type="spellEnd"/>
      <w:r w:rsidRPr="45F331D1">
        <w:rPr>
          <w:color w:val="000000" w:themeColor="text1"/>
        </w:rPr>
        <w:t>. O olhar (</w:t>
      </w:r>
      <w:proofErr w:type="spellStart"/>
      <w:r w:rsidRPr="45F331D1">
        <w:rPr>
          <w:color w:val="000000" w:themeColor="text1"/>
        </w:rPr>
        <w:t>des</w:t>
      </w:r>
      <w:proofErr w:type="spellEnd"/>
      <w:r w:rsidRPr="45F331D1">
        <w:rPr>
          <w:color w:val="000000" w:themeColor="text1"/>
        </w:rPr>
        <w:t xml:space="preserve">)focado sobre as críticas ao ensino da Educação Física na modalidade a distância. Anais do X Congresso </w:t>
      </w:r>
      <w:proofErr w:type="spellStart"/>
      <w:r w:rsidRPr="45F331D1">
        <w:rPr>
          <w:color w:val="000000" w:themeColor="text1"/>
        </w:rPr>
        <w:t>Sulbrasileiro</w:t>
      </w:r>
      <w:proofErr w:type="spellEnd"/>
      <w:r w:rsidRPr="45F331D1">
        <w:rPr>
          <w:color w:val="000000" w:themeColor="text1"/>
        </w:rPr>
        <w:t xml:space="preserve"> de Ciência do Esporte e V Encontro Nacional de Linguagens Cultural e Corporal, setembro de 2024. Disponível em: </w:t>
      </w:r>
      <w:r w:rsidRPr="00A5766E">
        <w:t>https://cbce.org.br/evento/sulbrasileiro24/anais</w:t>
      </w:r>
      <w:r w:rsidRPr="45F331D1">
        <w:rPr>
          <w:color w:val="000000" w:themeColor="text1"/>
        </w:rPr>
        <w:t>. Acesso em: 09 dez. 2024.</w:t>
      </w:r>
    </w:p>
    <w:p w14:paraId="11AC6224" w14:textId="77777777" w:rsidR="00FF76B9" w:rsidRDefault="00FF76B9" w:rsidP="00A5766E">
      <w:pPr>
        <w:shd w:val="clear" w:color="auto" w:fill="FFFFFF" w:themeFill="background1"/>
        <w:spacing w:after="0" w:line="240" w:lineRule="auto"/>
        <w:ind w:left="0"/>
        <w:jc w:val="left"/>
      </w:pPr>
      <w:proofErr w:type="spellStart"/>
      <w:r w:rsidRPr="31BD02A0">
        <w:t>Wadsworth</w:t>
      </w:r>
      <w:proofErr w:type="spellEnd"/>
      <w:r w:rsidRPr="31BD02A0">
        <w:t xml:space="preserve"> </w:t>
      </w:r>
      <w:proofErr w:type="spellStart"/>
      <w:r w:rsidRPr="31BD02A0">
        <w:t>Publishing</w:t>
      </w:r>
      <w:proofErr w:type="spellEnd"/>
      <w:r w:rsidRPr="31BD02A0">
        <w:t xml:space="preserve"> Co., 1996</w:t>
      </w:r>
    </w:p>
    <w:sectPr w:rsidR="00FF76B9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type w:val="continuous"/>
      <w:pgSz w:w="11907" w:h="16840"/>
      <w:pgMar w:top="1134" w:right="1134" w:bottom="1134" w:left="1134" w:header="965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4808" w14:textId="77777777" w:rsidR="00F92BD8" w:rsidRDefault="00F92BD8">
      <w:pPr>
        <w:spacing w:after="0" w:line="240" w:lineRule="auto"/>
        <w:ind w:left="0"/>
      </w:pPr>
      <w:r>
        <w:separator/>
      </w:r>
    </w:p>
  </w:endnote>
  <w:endnote w:type="continuationSeparator" w:id="0">
    <w:p w14:paraId="54A4D68E" w14:textId="77777777" w:rsidR="00F92BD8" w:rsidRDefault="00F92BD8">
      <w:pPr>
        <w:spacing w:after="0" w:line="240" w:lineRule="auto"/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FA8D" w14:textId="77777777" w:rsidR="00584823" w:rsidRPr="00F92BD8" w:rsidRDefault="00F92BD8">
    <w:pPr>
      <w:ind w:left="0"/>
      <w:rPr>
        <w:lang w:val="en-US"/>
      </w:rPr>
    </w:pPr>
    <w:r w:rsidRPr="00F92BD8">
      <w:rPr>
        <w:lang w:val="en-US"/>
      </w:rPr>
      <w:t>Proceedings of the XII SIBGRAPI (October 1999)</w:t>
    </w:r>
  </w:p>
  <w:p w14:paraId="7930E243" w14:textId="77777777" w:rsidR="00584823" w:rsidRDefault="00F92BD8">
    <w:pPr>
      <w:ind w:left="0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6D92" w14:textId="77777777" w:rsidR="00584823" w:rsidRDefault="00F92BD8">
    <w:pPr>
      <w:ind w:left="0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A814" w14:textId="77777777" w:rsidR="00584823" w:rsidRDefault="005848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/>
      <w:jc w:val="left"/>
      <w:rPr>
        <w:rFonts w:ascii="Calibri" w:eastAsia="Calibri" w:hAnsi="Calibri" w:cs="Calibri"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B3C0" w14:textId="77777777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ABED – Associação Brasileira de Educação a Distância</w:t>
    </w:r>
  </w:p>
  <w:p w14:paraId="4254AEFC" w14:textId="77777777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noProof/>
        <w:color w:val="808080"/>
        <w:sz w:val="20"/>
        <w:szCs w:val="20"/>
      </w:rPr>
      <w:t>2</w:t>
    </w:r>
    <w:r>
      <w:rPr>
        <w:color w:val="808080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A07B" w14:textId="77777777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Anais do 29</w:t>
    </w:r>
    <w:r>
      <w:rPr>
        <w:color w:val="808080"/>
        <w:sz w:val="20"/>
        <w:szCs w:val="20"/>
        <w:u w:val="single"/>
        <w:vertAlign w:val="superscript"/>
      </w:rPr>
      <w:t>o</w:t>
    </w:r>
    <w:r>
      <w:rPr>
        <w:color w:val="808080"/>
        <w:sz w:val="20"/>
        <w:szCs w:val="20"/>
      </w:rPr>
      <w:t xml:space="preserve"> CIAED - Congresso Internacional ABED de Educação a Distância – 2024</w:t>
    </w:r>
  </w:p>
  <w:p w14:paraId="564387B1" w14:textId="00D9F51E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noProof/>
        <w:color w:val="808080"/>
        <w:sz w:val="20"/>
        <w:szCs w:val="20"/>
      </w:rPr>
      <w:t>3</w:t>
    </w:r>
    <w:r>
      <w:rPr>
        <w:color w:val="808080"/>
        <w:sz w:val="20"/>
        <w:szCs w:val="20"/>
      </w:rPr>
      <w:fldChar w:fldCharType="end"/>
    </w:r>
  </w:p>
  <w:p w14:paraId="77B9788D" w14:textId="77777777" w:rsidR="00584823" w:rsidRDefault="00584823">
    <w:pPr>
      <w:ind w:left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4AA4" w14:textId="77777777" w:rsidR="00584823" w:rsidRPr="00F92BD8" w:rsidRDefault="00F92BD8">
    <w:pPr>
      <w:ind w:left="0"/>
      <w:rPr>
        <w:lang w:val="en-US"/>
      </w:rPr>
    </w:pPr>
    <w:r w:rsidRPr="00F92BD8">
      <w:rPr>
        <w:lang w:val="en-US"/>
      </w:rPr>
      <w:t>Proceedings of the XII SIBGRAPI (October 1999) 101-104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2388" w14:textId="77777777" w:rsidR="00F92BD8" w:rsidRDefault="00F92BD8">
      <w:pPr>
        <w:spacing w:after="0" w:line="240" w:lineRule="auto"/>
        <w:ind w:left="0"/>
      </w:pPr>
      <w:r>
        <w:separator/>
      </w:r>
    </w:p>
  </w:footnote>
  <w:footnote w:type="continuationSeparator" w:id="0">
    <w:p w14:paraId="3D23DDDF" w14:textId="77777777" w:rsidR="00F92BD8" w:rsidRDefault="00F92BD8">
      <w:pPr>
        <w:spacing w:after="0" w:line="240" w:lineRule="auto"/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36AF" w14:textId="77777777" w:rsidR="00584823" w:rsidRDefault="00F92BD8">
    <w:pPr>
      <w:ind w:left="0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14:paraId="5DA1BCF3" w14:textId="77777777" w:rsidR="00584823" w:rsidRDefault="00F92BD8">
    <w:pPr>
      <w:ind w:left="0"/>
    </w:pPr>
    <w:r>
      <w:t xml:space="preserve">S. Sandri, J. Stolfi, </w:t>
    </w:r>
    <w:proofErr w:type="spellStart"/>
    <w:proofErr w:type="gramStart"/>
    <w:r>
      <w:t>L.Velho</w:t>
    </w:r>
    <w:proofErr w:type="spellEnd"/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CE44" w14:textId="77777777" w:rsidR="00584823" w:rsidRDefault="00584823">
    <w:pPr>
      <w:ind w:left="0"/>
    </w:pPr>
  </w:p>
  <w:p w14:paraId="2B36C1E6" w14:textId="77777777" w:rsidR="00584823" w:rsidRDefault="00584823">
    <w:pPr>
      <w:ind w:left="0"/>
    </w:pPr>
  </w:p>
  <w:p w14:paraId="6EB95B10" w14:textId="77777777" w:rsidR="00584823" w:rsidRDefault="00F92BD8">
    <w:pPr>
      <w:ind w:left="0"/>
    </w:pPr>
    <w:r>
      <w:fldChar w:fldCharType="begin"/>
    </w:r>
    <w:r>
      <w:instrText>PAGE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51E4" w14:textId="77777777" w:rsidR="00584823" w:rsidRDefault="00F92BD8">
    <w:pPr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Nome do Autor 1, Nome do Autor </w:t>
    </w:r>
    <w:proofErr w:type="gramStart"/>
    <w:r>
      <w:rPr>
        <w:color w:val="808080"/>
        <w:sz w:val="20"/>
        <w:szCs w:val="20"/>
      </w:rPr>
      <w:t>2,...</w:t>
    </w:r>
    <w:proofErr w:type="gramEnd"/>
    <w:r>
      <w:rPr>
        <w:color w:val="808080"/>
        <w:sz w:val="20"/>
        <w:szCs w:val="20"/>
      </w:rPr>
      <w:t>, Nome do Autor n</w:t>
    </w:r>
  </w:p>
  <w:p w14:paraId="34F35BDD" w14:textId="77777777" w:rsidR="00584823" w:rsidRDefault="00584823">
    <w:pPr>
      <w:ind w:left="0"/>
      <w:jc w:val="center"/>
      <w:rPr>
        <w:color w:val="808080"/>
        <w:sz w:val="20"/>
        <w:szCs w:val="20"/>
      </w:rPr>
    </w:pPr>
  </w:p>
  <w:p w14:paraId="7718046C" w14:textId="77777777" w:rsidR="00584823" w:rsidRDefault="00584823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</w:p>
  <w:p w14:paraId="6F6EACF3" w14:textId="77777777" w:rsidR="00584823" w:rsidRDefault="00584823">
    <w:pPr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D7BE" w14:textId="77777777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Colocar Aqui o Título do Artigo</w:t>
    </w:r>
  </w:p>
  <w:p w14:paraId="67C16A30" w14:textId="77777777" w:rsidR="00584823" w:rsidRDefault="00584823">
    <w:pPr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23"/>
    <w:rsid w:val="0005692D"/>
    <w:rsid w:val="000E2B4E"/>
    <w:rsid w:val="00186829"/>
    <w:rsid w:val="002F1E32"/>
    <w:rsid w:val="002F3B09"/>
    <w:rsid w:val="00321279"/>
    <w:rsid w:val="003263B3"/>
    <w:rsid w:val="00421E47"/>
    <w:rsid w:val="00451A54"/>
    <w:rsid w:val="00465D74"/>
    <w:rsid w:val="004828C0"/>
    <w:rsid w:val="004F6A41"/>
    <w:rsid w:val="005406A6"/>
    <w:rsid w:val="00547E0E"/>
    <w:rsid w:val="00584823"/>
    <w:rsid w:val="005E0D20"/>
    <w:rsid w:val="005E6170"/>
    <w:rsid w:val="00630FE4"/>
    <w:rsid w:val="00696B3D"/>
    <w:rsid w:val="0081356A"/>
    <w:rsid w:val="00847FD4"/>
    <w:rsid w:val="008609D0"/>
    <w:rsid w:val="00892C64"/>
    <w:rsid w:val="008C171F"/>
    <w:rsid w:val="008F0673"/>
    <w:rsid w:val="00A5766E"/>
    <w:rsid w:val="00A63137"/>
    <w:rsid w:val="00A70B5A"/>
    <w:rsid w:val="00A742BB"/>
    <w:rsid w:val="00A91384"/>
    <w:rsid w:val="00AA1FB2"/>
    <w:rsid w:val="00AC4F64"/>
    <w:rsid w:val="00B25464"/>
    <w:rsid w:val="00BB32BE"/>
    <w:rsid w:val="00BC0F3B"/>
    <w:rsid w:val="00CB7BB1"/>
    <w:rsid w:val="00D35765"/>
    <w:rsid w:val="00E15807"/>
    <w:rsid w:val="00E57BF3"/>
    <w:rsid w:val="00E96371"/>
    <w:rsid w:val="00F0798A"/>
    <w:rsid w:val="00F14F7A"/>
    <w:rsid w:val="00F92BD8"/>
    <w:rsid w:val="00FB2EA3"/>
    <w:rsid w:val="00FF76B9"/>
    <w:rsid w:val="014EA24E"/>
    <w:rsid w:val="01A594B6"/>
    <w:rsid w:val="0323651C"/>
    <w:rsid w:val="0341C206"/>
    <w:rsid w:val="05B94D5F"/>
    <w:rsid w:val="060F8DB5"/>
    <w:rsid w:val="08CFCD93"/>
    <w:rsid w:val="0B7A9494"/>
    <w:rsid w:val="0C772187"/>
    <w:rsid w:val="0E977B48"/>
    <w:rsid w:val="1089D734"/>
    <w:rsid w:val="1246A82E"/>
    <w:rsid w:val="132978E2"/>
    <w:rsid w:val="13AA74E7"/>
    <w:rsid w:val="13C188C7"/>
    <w:rsid w:val="1B8E98DB"/>
    <w:rsid w:val="1C79A2FB"/>
    <w:rsid w:val="1F1005EC"/>
    <w:rsid w:val="1FED768D"/>
    <w:rsid w:val="21A7B3FD"/>
    <w:rsid w:val="2389F6FB"/>
    <w:rsid w:val="23F71A89"/>
    <w:rsid w:val="27D2EB2A"/>
    <w:rsid w:val="28C16665"/>
    <w:rsid w:val="2B93DC8A"/>
    <w:rsid w:val="2E5E0AB4"/>
    <w:rsid w:val="2E74CADD"/>
    <w:rsid w:val="2F8F3CB0"/>
    <w:rsid w:val="30EC1F53"/>
    <w:rsid w:val="317EE721"/>
    <w:rsid w:val="31BD02A0"/>
    <w:rsid w:val="335B5878"/>
    <w:rsid w:val="3431E97A"/>
    <w:rsid w:val="34C4B3EE"/>
    <w:rsid w:val="3722F47F"/>
    <w:rsid w:val="39F8B244"/>
    <w:rsid w:val="3B7FC5FD"/>
    <w:rsid w:val="4017B7F5"/>
    <w:rsid w:val="4186F864"/>
    <w:rsid w:val="43586DA7"/>
    <w:rsid w:val="437AE1AB"/>
    <w:rsid w:val="443D622E"/>
    <w:rsid w:val="4508F616"/>
    <w:rsid w:val="45983F8C"/>
    <w:rsid w:val="45F331D1"/>
    <w:rsid w:val="46BAEE75"/>
    <w:rsid w:val="4935D158"/>
    <w:rsid w:val="4C23C284"/>
    <w:rsid w:val="4C361C90"/>
    <w:rsid w:val="5171F5D8"/>
    <w:rsid w:val="526B0146"/>
    <w:rsid w:val="59F60A4D"/>
    <w:rsid w:val="5BA51807"/>
    <w:rsid w:val="5CB7E8C1"/>
    <w:rsid w:val="5CFF7920"/>
    <w:rsid w:val="5D6E9BCF"/>
    <w:rsid w:val="5F4A58F9"/>
    <w:rsid w:val="625CF636"/>
    <w:rsid w:val="641FA232"/>
    <w:rsid w:val="64C5F3A4"/>
    <w:rsid w:val="6740F0C9"/>
    <w:rsid w:val="678FCEB7"/>
    <w:rsid w:val="6B4E569F"/>
    <w:rsid w:val="6CB8A434"/>
    <w:rsid w:val="6DD46BAF"/>
    <w:rsid w:val="71A1FB23"/>
    <w:rsid w:val="74A038B5"/>
    <w:rsid w:val="760A5685"/>
    <w:rsid w:val="782DE9BF"/>
    <w:rsid w:val="7B3C7583"/>
    <w:rsid w:val="7DD4F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D3FA"/>
  <w15:docId w15:val="{36C351D3-299C-4CAB-9105-A68A5478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tabs>
          <w:tab w:val="left" w:pos="720"/>
        </w:tabs>
        <w:spacing w:after="120"/>
        <w:ind w:left="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2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ind w:hanging="1"/>
      <w:outlineLvl w:val="5"/>
    </w:pPr>
    <w:rPr>
      <w:rFonts w:ascii="Times New Roman" w:hAnsi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3" w:firstLineChars="0" w:hanging="3"/>
    </w:pPr>
    <w:rPr>
      <w:b/>
      <w:bCs/>
      <w:sz w:val="28"/>
      <w:szCs w:val="3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SeoN1">
    <w:name w:val="Título 1;Seção N1"/>
    <w:basedOn w:val="Normal"/>
    <w:next w:val="Normal"/>
    <w:pPr>
      <w:keepNext/>
      <w:ind w:left="3" w:hanging="3"/>
      <w:jc w:val="left"/>
    </w:pPr>
    <w:rPr>
      <w:b/>
      <w:kern w:val="28"/>
      <w:sz w:val="28"/>
      <w:szCs w:val="28"/>
      <w:lang w:val="en-US"/>
    </w:rPr>
  </w:style>
  <w:style w:type="paragraph" w:customStyle="1" w:styleId="Ttulo2SeoN2">
    <w:name w:val="Título 2;Seção N2"/>
    <w:basedOn w:val="Normal"/>
    <w:next w:val="Normal"/>
    <w:qFormat/>
    <w:pPr>
      <w:keepNext/>
      <w:jc w:val="left"/>
      <w:outlineLvl w:val="1"/>
    </w:pPr>
    <w:rPr>
      <w:b/>
      <w:sz w:val="24"/>
    </w:rPr>
  </w:style>
  <w:style w:type="paragraph" w:customStyle="1" w:styleId="Ttulo3SeoN3">
    <w:name w:val="Título 3;Seção N3"/>
    <w:basedOn w:val="Normal"/>
    <w:next w:val="Normal"/>
    <w:qFormat/>
    <w:pPr>
      <w:keepNext/>
      <w:ind w:firstLineChars="0" w:firstLine="0"/>
      <w:outlineLvl w:val="2"/>
    </w:pPr>
    <w:rPr>
      <w:b/>
    </w:rPr>
  </w:style>
  <w:style w:type="paragraph" w:customStyle="1" w:styleId="Ttulo4SeoN4">
    <w:name w:val="Título 4;Seção N4"/>
    <w:basedOn w:val="Normal"/>
    <w:next w:val="Normal"/>
    <w:qFormat/>
    <w:pPr>
      <w:keepNext/>
      <w:jc w:val="left"/>
      <w:outlineLvl w:val="3"/>
    </w:pPr>
    <w:rPr>
      <w:b/>
      <w:i/>
    </w:rPr>
  </w:style>
  <w:style w:type="paragraph" w:customStyle="1" w:styleId="Ttulo5SeoN5">
    <w:name w:val="Título 5;Seção N5"/>
    <w:basedOn w:val="Normal"/>
    <w:next w:val="Normal"/>
    <w:qFormat/>
    <w:pPr>
      <w:outlineLvl w:val="4"/>
    </w:pPr>
    <w:rPr>
      <w:i/>
    </w:rPr>
  </w:style>
  <w:style w:type="table" w:customStyle="1" w:styleId="TableNormal1">
    <w:name w:val="Table Normal1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uthor">
    <w:name w:val="Author"/>
    <w:basedOn w:val="Normal"/>
    <w:pPr>
      <w:spacing w:before="240"/>
      <w:ind w:hanging="1"/>
      <w:jc w:val="center"/>
    </w:pPr>
    <w:rPr>
      <w:rFonts w:ascii="Times" w:hAnsi="Times"/>
      <w:b/>
      <w:sz w:val="24"/>
      <w:szCs w:val="24"/>
      <w:lang w:val="en-US"/>
    </w:rPr>
  </w:style>
  <w:style w:type="paragraph" w:customStyle="1" w:styleId="Address">
    <w:name w:val="Address"/>
    <w:basedOn w:val="Normal"/>
    <w:pPr>
      <w:spacing w:before="240"/>
      <w:ind w:hanging="1"/>
      <w:jc w:val="center"/>
    </w:pPr>
    <w:rPr>
      <w:rFonts w:ascii="Times" w:hAnsi="Times"/>
      <w:sz w:val="24"/>
    </w:rPr>
  </w:style>
  <w:style w:type="character" w:customStyle="1" w:styleId="AddressChar">
    <w:name w:val="Address Char"/>
    <w:rPr>
      <w:rFonts w:ascii="Times" w:hAnsi="Times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Email">
    <w:name w:val="Email"/>
    <w:basedOn w:val="Normal"/>
    <w:pPr>
      <w:spacing w:before="120"/>
      <w:ind w:hanging="1"/>
      <w:jc w:val="center"/>
    </w:pPr>
    <w:rPr>
      <w:rFonts w:ascii="Courier New" w:hAnsi="Courier New"/>
      <w:sz w:val="20"/>
      <w:lang w:val="en-US"/>
    </w:rPr>
  </w:style>
  <w:style w:type="paragraph" w:customStyle="1" w:styleId="Abstract">
    <w:name w:val="Abstract"/>
    <w:basedOn w:val="Normal"/>
    <w:pPr>
      <w:spacing w:before="120"/>
      <w:ind w:left="454" w:right="454" w:hanging="1"/>
    </w:pPr>
    <w:rPr>
      <w:rFonts w:ascii="Times" w:hAnsi="Times"/>
      <w:i/>
      <w:sz w:val="24"/>
      <w:szCs w:val="24"/>
    </w:rPr>
  </w:style>
  <w:style w:type="paragraph" w:customStyle="1" w:styleId="Figure">
    <w:name w:val="Figure"/>
    <w:basedOn w:val="Normal"/>
    <w:pPr>
      <w:spacing w:before="120"/>
      <w:ind w:hanging="1"/>
      <w:jc w:val="center"/>
    </w:pPr>
    <w:rPr>
      <w:rFonts w:ascii="Times" w:hAnsi="Times"/>
      <w:noProof/>
      <w:sz w:val="24"/>
    </w:rPr>
  </w:style>
  <w:style w:type="paragraph" w:customStyle="1" w:styleId="Reference">
    <w:name w:val="Reference"/>
    <w:basedOn w:val="Normal"/>
    <w:pPr>
      <w:spacing w:before="120"/>
      <w:ind w:left="284" w:hanging="284"/>
    </w:pPr>
    <w:rPr>
      <w:rFonts w:ascii="Times" w:hAnsi="Times"/>
      <w:sz w:val="24"/>
      <w:lang w:val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pPr>
      <w:spacing w:before="120"/>
      <w:ind w:left="454" w:right="454" w:hanging="1"/>
      <w:jc w:val="center"/>
    </w:pPr>
    <w:rPr>
      <w:rFonts w:ascii="Helvetica" w:hAnsi="Helvetica"/>
      <w:b/>
      <w:bCs/>
      <w:sz w:val="20"/>
      <w:lang w:val="en-US"/>
    </w:rPr>
  </w:style>
  <w:style w:type="paragraph" w:styleId="Pr-formataoHTML">
    <w:name w:val="HTML Preformatted"/>
    <w:basedOn w:val="Normal"/>
    <w:pPr>
      <w:ind w:hanging="1"/>
      <w:jc w:val="left"/>
    </w:pPr>
    <w:rPr>
      <w:rFonts w:ascii="Courier New" w:hAnsi="Courier New" w:cs="Courier New"/>
      <w:sz w:val="20"/>
      <w:lang w:val="en-US" w:eastAsia="en-US"/>
    </w:rPr>
  </w:style>
  <w:style w:type="paragraph" w:customStyle="1" w:styleId="SubttuloAutores">
    <w:name w:val="Subtítulo;Autores"/>
    <w:basedOn w:val="Normal"/>
    <w:next w:val="Normal"/>
    <w:pPr>
      <w:ind w:leftChars="0" w:left="0"/>
      <w:jc w:val="center"/>
    </w:p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emEspaamentoTitle">
    <w:name w:val="Sem Espaçamento;Title"/>
    <w:pPr>
      <w:spacing w:line="1" w:lineRule="atLeast"/>
      <w:ind w:leftChars="-1" w:left="-1" w:hangingChars="1" w:hanging="2"/>
      <w:jc w:val="center"/>
      <w:textAlignment w:val="top"/>
      <w:outlineLvl w:val="0"/>
    </w:pPr>
    <w:rPr>
      <w:i/>
      <w:position w:val="-1"/>
      <w:sz w:val="24"/>
      <w:lang w:val="en-US"/>
    </w:rPr>
  </w:style>
  <w:style w:type="character" w:customStyle="1" w:styleId="nfaseSutilemails">
    <w:name w:val="Ênfase Sutil;emails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lear" w:pos="720"/>
        <w:tab w:val="center" w:pos="4680"/>
        <w:tab w:val="right" w:pos="9360"/>
      </w:tabs>
      <w:suppressAutoHyphens/>
      <w:ind w:leftChars="0" w:left="0" w:firstLineChars="0" w:firstLine="0"/>
      <w:jc w:val="left"/>
      <w:textDirection w:val="btLr"/>
      <w:textAlignment w:val="auto"/>
      <w:outlineLvl w:val="9"/>
    </w:pPr>
    <w:rPr>
      <w:rFonts w:ascii="Calibri" w:eastAsia="Times New Roman" w:hAnsi="Calibri" w:cs="Times New Roman"/>
      <w:position w:val="0"/>
      <w:lang w:val="en-US" w:eastAsia="en-US"/>
    </w:rPr>
  </w:style>
  <w:style w:type="character" w:customStyle="1" w:styleId="RodapChar">
    <w:name w:val="Rodapé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lear" w:pos="720"/>
        <w:tab w:val="center" w:pos="4680"/>
        <w:tab w:val="right" w:pos="9360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pt-BR"/>
    </w:rPr>
  </w:style>
  <w:style w:type="paragraph" w:customStyle="1" w:styleId="PargrafodaListaDescrio">
    <w:name w:val="Parágrafo da Lista;Descrição"/>
    <w:basedOn w:val="Normal"/>
    <w:pPr>
      <w:jc w:val="center"/>
    </w:pPr>
    <w:rPr>
      <w:sz w:val="20"/>
      <w:szCs w:val="20"/>
    </w:rPr>
  </w:style>
  <w:style w:type="character" w:customStyle="1" w:styleId="TtulodoLivroFonte">
    <w:name w:val="Título do Livro;Fonte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ResumoIngls">
    <w:name w:val="Ênfase;Resumo Inglês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RefernciaSutilReferncia">
    <w:name w:val="Referência Sutil;Referência"/>
    <w:rPr>
      <w:w w:val="100"/>
      <w:position w:val="-1"/>
      <w:effect w:val="none"/>
      <w:vertAlign w:val="baseline"/>
      <w:cs w:val="0"/>
      <w:em w:val="none"/>
    </w:rPr>
  </w:style>
  <w:style w:type="character" w:styleId="RefernciaIntensa">
    <w:name w:val="Intense Reference"/>
    <w:rPr>
      <w:b/>
      <w:bCs/>
      <w:smallCaps/>
      <w:color w:val="4F81BD"/>
      <w:spacing w:val="5"/>
      <w:w w:val="100"/>
      <w:position w:val="-1"/>
      <w:effect w:val="none"/>
      <w:vertAlign w:val="baseline"/>
      <w:cs w:val="0"/>
      <w:em w:val="none"/>
    </w:rPr>
  </w:style>
  <w:style w:type="paragraph" w:customStyle="1" w:styleId="Referncias">
    <w:name w:val="Referências"/>
    <w:basedOn w:val="Normal"/>
    <w:pPr>
      <w:jc w:val="left"/>
    </w:pPr>
  </w:style>
  <w:style w:type="character" w:customStyle="1" w:styleId="nfaseIntensaTabelaT">
    <w:name w:val="Ênfase Intensa;Tabela T"/>
    <w:rPr>
      <w:b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fernciasChar">
    <w:name w:val="Referências Ch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pt-BR"/>
    </w:rPr>
  </w:style>
  <w:style w:type="character" w:customStyle="1" w:styleId="ForteTabelaC">
    <w:name w:val="Forte;Tabela 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609D0"/>
    <w:pPr>
      <w:tabs>
        <w:tab w:val="clear" w:pos="720"/>
      </w:tabs>
      <w:spacing w:before="100" w:beforeAutospacing="1" w:after="100" w:afterAutospacing="1" w:line="240" w:lineRule="auto"/>
      <w:ind w:leftChars="0" w:left="0" w:firstLineChars="0" w:firstLine="0"/>
      <w:jc w:val="left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Forte">
    <w:name w:val="Strong"/>
    <w:basedOn w:val="Fontepargpadro"/>
    <w:uiPriority w:val="22"/>
    <w:qFormat/>
    <w:rsid w:val="008609D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91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66Msk099bY7EeJ3sVo4UVOlCSQ==">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a6181-87cc-4c00-a762-04afc5078c92" xsi:nil="true"/>
    <lcf76f155ced4ddcb4097134ff3c332f xmlns="b7c63313-d4d1-4efa-8bf7-6c5232bec4f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084333A751D94A999CECE057865C89" ma:contentTypeVersion="18" ma:contentTypeDescription="Crie um novo documento." ma:contentTypeScope="" ma:versionID="7038ef848d3a933571a7d64e679b30c9">
  <xsd:schema xmlns:xsd="http://www.w3.org/2001/XMLSchema" xmlns:xs="http://www.w3.org/2001/XMLSchema" xmlns:p="http://schemas.microsoft.com/office/2006/metadata/properties" xmlns:ns2="b7c63313-d4d1-4efa-8bf7-6c5232bec4f0" xmlns:ns3="906a6181-87cc-4c00-a762-04afc5078c92" targetNamespace="http://schemas.microsoft.com/office/2006/metadata/properties" ma:root="true" ma:fieldsID="8db40b523409b62ad33aaaed6cd886c9" ns2:_="" ns3:_="">
    <xsd:import namespace="b7c63313-d4d1-4efa-8bf7-6c5232bec4f0"/>
    <xsd:import namespace="906a6181-87cc-4c00-a762-04afc5078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63313-d4d1-4efa-8bf7-6c5232bec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56649c-a5c6-4cea-a963-e5b76e8d6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6181-87cc-4c00-a762-04afc5078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ca58e7-e362-4f2e-8786-15ee9a403c73}" ma:internalName="TaxCatchAll" ma:showField="CatchAllData" ma:web="906a6181-87cc-4c00-a762-04afc5078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3FDB2FE-A5A5-48DE-AE47-1AFDA4231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3E773-E6EA-48F0-B14A-08092CCE1203}">
  <ds:schemaRefs>
    <ds:schemaRef ds:uri="http://schemas.microsoft.com/office/2006/documentManagement/types"/>
    <ds:schemaRef ds:uri="http://purl.org/dc/dcmitype/"/>
    <ds:schemaRef ds:uri="6e78463c-e720-44ea-bfdc-7c3c2ab57e04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e08a7b30-a230-48ea-9a31-a407a80ce35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3EC9AC-55EE-4B66-98E3-BFAB867DF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4897</Words>
  <Characters>26447</Characters>
  <Application>Microsoft Office Word</Application>
  <DocSecurity>0</DocSecurity>
  <Lines>220</Lines>
  <Paragraphs>62</Paragraphs>
  <ScaleCrop>false</ScaleCrop>
  <Company/>
  <LinksUpToDate>false</LinksUpToDate>
  <CharactersWithSpaces>31282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Sociedade Brasileira de Computação</dc:creator>
  <cp:lastModifiedBy>MARCOS RUIZ DA SILVA</cp:lastModifiedBy>
  <cp:revision>9</cp:revision>
  <dcterms:created xsi:type="dcterms:W3CDTF">2024-12-13T14:36:00Z</dcterms:created>
  <dcterms:modified xsi:type="dcterms:W3CDTF">2025-03-10T19:14:00Z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0x0101003C084333A751D94A999CECE057865C89</vt:lpwstr>
  </property>
  <property fmtid="{D5CDD505-2E9C-101B-9397-08002B2CF9AE}" pid="3" name="MediaServiceImageTags">
    <vt:lpwstr/>
  </property>
</Properties>
</file>