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9E6B9" w14:textId="471C70B7" w:rsidR="00584823" w:rsidRPr="000D0A4F" w:rsidRDefault="00C21BC4" w:rsidP="00753A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C21BC4">
        <w:rPr>
          <w:b/>
          <w:color w:val="000000"/>
          <w:sz w:val="28"/>
          <w:szCs w:val="28"/>
        </w:rPr>
        <w:t xml:space="preserve">CAPACITAÇÃO EM </w:t>
      </w:r>
      <w:r w:rsidRPr="000D0A4F">
        <w:rPr>
          <w:b/>
          <w:color w:val="000000"/>
          <w:sz w:val="28"/>
          <w:szCs w:val="28"/>
        </w:rPr>
        <w:t xml:space="preserve">SEGURANÇA </w:t>
      </w:r>
      <w:r w:rsidR="000D0A4F" w:rsidRPr="000D0A4F">
        <w:rPr>
          <w:b/>
          <w:color w:val="000000"/>
          <w:sz w:val="28"/>
          <w:szCs w:val="28"/>
        </w:rPr>
        <w:t xml:space="preserve">DOS </w:t>
      </w:r>
      <w:r w:rsidRPr="000D0A4F">
        <w:rPr>
          <w:b/>
          <w:color w:val="000000"/>
          <w:sz w:val="28"/>
          <w:szCs w:val="28"/>
        </w:rPr>
        <w:t>ALIMEN</w:t>
      </w:r>
      <w:r w:rsidR="000D0A4F" w:rsidRPr="000D0A4F">
        <w:rPr>
          <w:b/>
          <w:color w:val="000000"/>
          <w:sz w:val="28"/>
          <w:szCs w:val="28"/>
        </w:rPr>
        <w:t>TOS</w:t>
      </w:r>
      <w:r w:rsidRPr="000D0A4F">
        <w:rPr>
          <w:b/>
          <w:color w:val="000000"/>
          <w:sz w:val="28"/>
          <w:szCs w:val="28"/>
        </w:rPr>
        <w:t>: UM PROJETO DE EXTENSÃO NO CONTEXTO DA GASTRONOMIA A DISTÂNCIA</w:t>
      </w:r>
    </w:p>
    <w:p w14:paraId="3978F979" w14:textId="77777777" w:rsidR="001C6736" w:rsidRPr="00810F8D" w:rsidRDefault="001C6736" w:rsidP="00884AC3">
      <w:pPr>
        <w:ind w:left="0"/>
        <w:jc w:val="center"/>
        <w:rPr>
          <w:i/>
          <w:color w:val="000000"/>
          <w:sz w:val="24"/>
          <w:szCs w:val="24"/>
          <w:lang w:val="en-US"/>
        </w:rPr>
      </w:pPr>
      <w:r w:rsidRPr="00810F8D">
        <w:rPr>
          <w:i/>
          <w:color w:val="000000"/>
          <w:sz w:val="24"/>
          <w:szCs w:val="24"/>
          <w:lang w:val="en-US"/>
        </w:rPr>
        <w:t>FOOD SAFETY TRAINING: AN EXTENSION PROJECT IN THE CONTEXT OF DISTANCE GASTRONOMY</w:t>
      </w:r>
    </w:p>
    <w:p w14:paraId="0D23021E" w14:textId="7107761D" w:rsidR="00884AC3" w:rsidRDefault="00753A1A" w:rsidP="00884AC3">
      <w:pPr>
        <w:ind w:left="0"/>
        <w:jc w:val="center"/>
      </w:pPr>
      <w:r w:rsidRPr="00884AC3">
        <w:t xml:space="preserve">Graciela </w:t>
      </w:r>
      <w:proofErr w:type="spellStart"/>
      <w:r w:rsidRPr="00884AC3">
        <w:t>Lucca</w:t>
      </w:r>
      <w:proofErr w:type="spellEnd"/>
      <w:r w:rsidRPr="00884AC3">
        <w:t xml:space="preserve"> </w:t>
      </w:r>
      <w:proofErr w:type="spellStart"/>
      <w:r w:rsidRPr="00884AC3">
        <w:t>Braccini</w:t>
      </w:r>
      <w:proofErr w:type="spellEnd"/>
      <w:r w:rsidR="00F92BD8" w:rsidRPr="00884AC3">
        <w:t xml:space="preserve"> </w:t>
      </w:r>
      <w:r w:rsidR="0030258A">
        <w:t xml:space="preserve">– </w:t>
      </w:r>
      <w:proofErr w:type="spellStart"/>
      <w:r w:rsidRPr="00884AC3">
        <w:t>Unicesumar</w:t>
      </w:r>
      <w:proofErr w:type="spellEnd"/>
      <w:r w:rsidR="00884AC3">
        <w:rPr>
          <w:color w:val="000000"/>
        </w:rPr>
        <w:t xml:space="preserve">; </w:t>
      </w:r>
      <w:r w:rsidR="00495092" w:rsidRPr="00495092">
        <w:t xml:space="preserve">Amanda Gouveia </w:t>
      </w:r>
      <w:proofErr w:type="spellStart"/>
      <w:r w:rsidR="00495092" w:rsidRPr="00495092">
        <w:t>Mizuta</w:t>
      </w:r>
      <w:proofErr w:type="spellEnd"/>
      <w:r w:rsidR="00495092">
        <w:t xml:space="preserve"> </w:t>
      </w:r>
      <w:r w:rsidR="00C21BC4">
        <w:t>–</w:t>
      </w:r>
      <w:r w:rsidR="00495092">
        <w:t xml:space="preserve"> </w:t>
      </w:r>
      <w:proofErr w:type="spellStart"/>
      <w:r w:rsidR="00495092">
        <w:t>Unicesumar</w:t>
      </w:r>
      <w:proofErr w:type="spellEnd"/>
      <w:r w:rsidR="00884AC3">
        <w:t xml:space="preserve">; Milene Costa da Silva </w:t>
      </w:r>
      <w:proofErr w:type="spellStart"/>
      <w:r w:rsidR="00884AC3">
        <w:t>Milioni</w:t>
      </w:r>
      <w:proofErr w:type="spellEnd"/>
      <w:r w:rsidR="00884AC3">
        <w:t xml:space="preserve"> – </w:t>
      </w:r>
      <w:proofErr w:type="spellStart"/>
      <w:r w:rsidR="00884AC3">
        <w:t>Unicesumar</w:t>
      </w:r>
      <w:proofErr w:type="spellEnd"/>
      <w:r w:rsidR="00884AC3">
        <w:t xml:space="preserve">; </w:t>
      </w:r>
      <w:proofErr w:type="spellStart"/>
      <w:r w:rsidR="00884AC3">
        <w:t>Terciliana</w:t>
      </w:r>
      <w:proofErr w:type="spellEnd"/>
      <w:r w:rsidR="00884AC3">
        <w:t xml:space="preserve"> </w:t>
      </w:r>
      <w:proofErr w:type="spellStart"/>
      <w:r w:rsidR="00884AC3">
        <w:t>Francielle</w:t>
      </w:r>
      <w:proofErr w:type="spellEnd"/>
      <w:r w:rsidR="00884AC3">
        <w:t xml:space="preserve"> França de Carvalho </w:t>
      </w:r>
      <w:proofErr w:type="spellStart"/>
      <w:r w:rsidR="00884AC3">
        <w:t>Pittorelli</w:t>
      </w:r>
      <w:proofErr w:type="spellEnd"/>
      <w:r w:rsidR="00884AC3">
        <w:t xml:space="preserve"> – </w:t>
      </w:r>
      <w:proofErr w:type="spellStart"/>
      <w:r w:rsidR="00884AC3">
        <w:t>Unicesumar</w:t>
      </w:r>
      <w:proofErr w:type="spellEnd"/>
      <w:r w:rsidR="00884AC3">
        <w:t xml:space="preserve">; Jaqueline Andrea Custódio Trevizan – </w:t>
      </w:r>
      <w:proofErr w:type="spellStart"/>
      <w:r w:rsidR="00884AC3">
        <w:t>Unicesumar</w:t>
      </w:r>
      <w:proofErr w:type="spellEnd"/>
      <w:r w:rsidR="00884AC3">
        <w:t xml:space="preserve">; Andrea Cristina </w:t>
      </w:r>
      <w:proofErr w:type="spellStart"/>
      <w:r w:rsidR="00884AC3">
        <w:t>Shima</w:t>
      </w:r>
      <w:proofErr w:type="spellEnd"/>
      <w:r w:rsidR="00884AC3">
        <w:t xml:space="preserve"> Da Motta – </w:t>
      </w:r>
      <w:proofErr w:type="spellStart"/>
      <w:r w:rsidR="00884AC3">
        <w:t>Unicesumar</w:t>
      </w:r>
      <w:proofErr w:type="spellEnd"/>
    </w:p>
    <w:p w14:paraId="48D45427" w14:textId="20B413D4" w:rsidR="00584823" w:rsidRPr="00884AC3" w:rsidRDefault="00884AC3" w:rsidP="00884AC3">
      <w:pPr>
        <w:ind w:left="0"/>
        <w:jc w:val="center"/>
        <w:rPr>
          <w:color w:val="000000"/>
        </w:rPr>
      </w:pPr>
      <w:r>
        <w:t>&lt;graciela.braccini@unicesumar.edu.br&gt;, &lt;amanda.mizuta@unicesumar.edu.br&gt;, &lt;milene.silva@unicesumar.edu.br&gt;, &lt;terciliana.carvalho@unicesumar.edu.br&gt;, &lt;jaqueline.trevizan@unicesumar.edu.br&gt;, &lt;andrea.motta@unicesumar.edu.br&gt;</w:t>
      </w:r>
    </w:p>
    <w:p w14:paraId="530C4743" w14:textId="0C0030EE" w:rsidR="00584823" w:rsidRDefault="00584823">
      <w:pPr>
        <w:ind w:left="0"/>
      </w:pPr>
    </w:p>
    <w:p w14:paraId="5C8D67B8" w14:textId="1C9C0D04" w:rsidR="00810F8D" w:rsidRPr="005B66EF" w:rsidRDefault="00810F8D" w:rsidP="00810F8D">
      <w:pPr>
        <w:ind w:left="0"/>
      </w:pPr>
      <w:r w:rsidRPr="00227BCE">
        <w:rPr>
          <w:b/>
        </w:rPr>
        <w:t>Resumo</w:t>
      </w:r>
      <w:r>
        <w:t xml:space="preserve">. </w:t>
      </w:r>
      <w:r w:rsidRPr="00AE4825">
        <w:rPr>
          <w:color w:val="000000"/>
          <w:shd w:val="clear" w:color="auto" w:fill="FFFFFF"/>
        </w:rPr>
        <w:t>O projeto de extensão “Boas Práticas de Manipulação de Alimentos” tem como objetivo capacitar e conscientizar sobre segurança dos alimentos, seguindo a RDC nº 216/2004. O projeto é dividido em quatro</w:t>
      </w:r>
      <w:r>
        <w:rPr>
          <w:color w:val="000000"/>
          <w:shd w:val="clear" w:color="auto" w:fill="FFFFFF"/>
        </w:rPr>
        <w:t xml:space="preserve"> etapas: </w:t>
      </w:r>
      <w:r w:rsidRPr="00AE4825">
        <w:rPr>
          <w:color w:val="000000"/>
        </w:rPr>
        <w:t>seleção do local, treinamento, avaliação e impacto social.</w:t>
      </w:r>
      <w:r>
        <w:rPr>
          <w:color w:val="000000"/>
        </w:rPr>
        <w:t xml:space="preserve"> </w:t>
      </w:r>
      <w:r w:rsidRPr="00AE4825">
        <w:t>O treinamento aborda contaminação e higiene, com</w:t>
      </w:r>
      <w:r w:rsidR="00E52563">
        <w:t xml:space="preserve"> a eficácia avaliada por </w:t>
      </w:r>
      <w:r w:rsidRPr="00AE4825">
        <w:t>questionários</w:t>
      </w:r>
      <w:r w:rsidR="00B93647">
        <w:t xml:space="preserve"> avaliativos</w:t>
      </w:r>
      <w:r w:rsidR="00E52563">
        <w:t xml:space="preserve">. </w:t>
      </w:r>
      <w:r w:rsidRPr="00AE4825">
        <w:t xml:space="preserve">O projeto visa aprimorar o conhecimento dos manipuladores, desenvolver habilidades nos alunos e validar a metodologia da </w:t>
      </w:r>
      <w:proofErr w:type="spellStart"/>
      <w:r w:rsidRPr="00AE4825">
        <w:t>EaD</w:t>
      </w:r>
      <w:proofErr w:type="spellEnd"/>
      <w:r w:rsidRPr="00AE4825">
        <w:t>. Além disso, reforça a extensão acadêmica como ferramenta de transformação social, demonstrando seu impacto na qualificação profissional e na conscientização sobre a segurança dos alimentos.</w:t>
      </w:r>
      <w:r>
        <w:t xml:space="preserve">  </w:t>
      </w:r>
    </w:p>
    <w:p w14:paraId="37D0E027" w14:textId="27085157" w:rsidR="00810F8D" w:rsidRDefault="00810F8D" w:rsidP="00810F8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B3D0E">
        <w:rPr>
          <w:rFonts w:ascii="Arial" w:hAnsi="Arial" w:cs="Arial"/>
          <w:b/>
        </w:rPr>
        <w:t>Palavras-chave</w:t>
      </w:r>
      <w:r w:rsidRPr="003B3D0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boas práticas de m</w:t>
      </w:r>
      <w:r w:rsidRPr="003B3D0E">
        <w:rPr>
          <w:rFonts w:ascii="Arial" w:hAnsi="Arial" w:cs="Arial"/>
          <w:sz w:val="22"/>
          <w:szCs w:val="22"/>
        </w:rPr>
        <w:t xml:space="preserve">anipulação; </w:t>
      </w:r>
      <w:r w:rsidR="00E52563">
        <w:rPr>
          <w:rFonts w:ascii="Arial" w:hAnsi="Arial" w:cs="Arial"/>
          <w:sz w:val="22"/>
          <w:szCs w:val="22"/>
        </w:rPr>
        <w:t>e</w:t>
      </w:r>
      <w:r w:rsidRPr="003B3D0E">
        <w:rPr>
          <w:rFonts w:ascii="Arial" w:hAnsi="Arial" w:cs="Arial"/>
          <w:sz w:val="22"/>
          <w:szCs w:val="22"/>
        </w:rPr>
        <w:t>ducação a</w:t>
      </w:r>
      <w:r>
        <w:rPr>
          <w:rFonts w:ascii="Arial" w:hAnsi="Arial" w:cs="Arial"/>
          <w:sz w:val="22"/>
          <w:szCs w:val="22"/>
        </w:rPr>
        <w:t xml:space="preserve"> </w:t>
      </w:r>
      <w:r w:rsidR="00E52563">
        <w:rPr>
          <w:rFonts w:ascii="Arial" w:hAnsi="Arial" w:cs="Arial"/>
          <w:sz w:val="22"/>
          <w:szCs w:val="22"/>
        </w:rPr>
        <w:t>d</w:t>
      </w:r>
      <w:r w:rsidRPr="003B3D0E">
        <w:rPr>
          <w:rFonts w:ascii="Arial" w:hAnsi="Arial" w:cs="Arial"/>
          <w:sz w:val="22"/>
          <w:szCs w:val="22"/>
        </w:rPr>
        <w:t>istância; ferramenta de qualidade.</w:t>
      </w:r>
    </w:p>
    <w:p w14:paraId="6333F7A1" w14:textId="77777777" w:rsidR="00810F8D" w:rsidRPr="003B3D0E" w:rsidRDefault="00810F8D" w:rsidP="00810F8D">
      <w:pPr>
        <w:pStyle w:val="Default"/>
        <w:rPr>
          <w:rFonts w:ascii="Arial" w:hAnsi="Arial" w:cs="Arial"/>
          <w:sz w:val="22"/>
          <w:szCs w:val="22"/>
        </w:rPr>
      </w:pPr>
    </w:p>
    <w:p w14:paraId="5BAFD5EB" w14:textId="47F9C1FB" w:rsidR="00810F8D" w:rsidRPr="00F92BD8" w:rsidRDefault="00810F8D" w:rsidP="00810F8D">
      <w:pPr>
        <w:ind w:left="0"/>
        <w:rPr>
          <w:lang w:val="en-US"/>
        </w:rPr>
      </w:pPr>
      <w:r w:rsidRPr="00227BCE">
        <w:rPr>
          <w:b/>
          <w:lang w:val="en-US"/>
        </w:rPr>
        <w:t>Abstract</w:t>
      </w:r>
      <w:r>
        <w:rPr>
          <w:lang w:val="en-US"/>
        </w:rPr>
        <w:t xml:space="preserve">. </w:t>
      </w:r>
      <w:r w:rsidRPr="000D3A54">
        <w:rPr>
          <w:lang w:val="en-US"/>
        </w:rPr>
        <w:t xml:space="preserve">The extension project “Good Practices in Food Handling” aims to train and raise awareness about food safety, following RDC No. 216/2004. It </w:t>
      </w:r>
      <w:proofErr w:type="gramStart"/>
      <w:r w:rsidRPr="000D3A54">
        <w:rPr>
          <w:lang w:val="en-US"/>
        </w:rPr>
        <w:t>is divided</w:t>
      </w:r>
      <w:proofErr w:type="gramEnd"/>
      <w:r w:rsidRPr="000D3A54">
        <w:rPr>
          <w:lang w:val="en-US"/>
        </w:rPr>
        <w:t xml:space="preserve"> into four stages: site selection, training, evaluation, and social impact. The training covers contamination and hygiene, with effectiveness a</w:t>
      </w:r>
      <w:r w:rsidR="00E52563">
        <w:rPr>
          <w:lang w:val="en-US"/>
        </w:rPr>
        <w:t xml:space="preserve">ssessed through questionnaires. </w:t>
      </w:r>
      <w:r w:rsidRPr="000D3A54">
        <w:rPr>
          <w:lang w:val="en-US"/>
        </w:rPr>
        <w:t>The project seeks to improve food handlers' knowledge, develop students' practical skills, and validate the Distance Education (DE) methodology. Additionally, it reinforces academic extension as a tool for social transformation, demonstrating its impact on professional qualification and awareness of food safety.</w:t>
      </w:r>
    </w:p>
    <w:p w14:paraId="03AE90EF" w14:textId="77777777" w:rsidR="00810F8D" w:rsidRPr="008F7B6E" w:rsidRDefault="00810F8D" w:rsidP="00810F8D">
      <w:pPr>
        <w:ind w:left="0"/>
        <w:rPr>
          <w:lang w:val="en-US"/>
        </w:rPr>
      </w:pPr>
      <w:r w:rsidRPr="004E52E4">
        <w:rPr>
          <w:b/>
          <w:lang w:val="en-US"/>
        </w:rPr>
        <w:t>Keywords</w:t>
      </w:r>
      <w:r w:rsidRPr="004E52E4">
        <w:rPr>
          <w:lang w:val="en-US"/>
        </w:rPr>
        <w:t>:</w:t>
      </w:r>
      <w:r w:rsidRPr="00F92BD8">
        <w:rPr>
          <w:lang w:val="en-US"/>
        </w:rPr>
        <w:t xml:space="preserve"> </w:t>
      </w:r>
      <w:bookmarkStart w:id="0" w:name="_heading=h.7465e9q5k20t" w:colFirst="0" w:colLast="0"/>
      <w:bookmarkEnd w:id="0"/>
      <w:r>
        <w:rPr>
          <w:lang w:val="en-US"/>
        </w:rPr>
        <w:t>good handling p</w:t>
      </w:r>
      <w:r w:rsidRPr="008F7B6E">
        <w:rPr>
          <w:lang w:val="en-US"/>
        </w:rPr>
        <w:t>ractices;</w:t>
      </w:r>
      <w:r>
        <w:rPr>
          <w:lang w:val="en-US"/>
        </w:rPr>
        <w:t xml:space="preserve"> </w:t>
      </w:r>
      <w:r w:rsidRPr="008F7B6E">
        <w:rPr>
          <w:lang w:val="en-US"/>
        </w:rPr>
        <w:t>distance education; quality tool.</w:t>
      </w:r>
    </w:p>
    <w:p w14:paraId="5AFADE44" w14:textId="77777777" w:rsidR="00810F8D" w:rsidRPr="00F92BD8" w:rsidRDefault="00810F8D" w:rsidP="00810F8D">
      <w:pPr>
        <w:ind w:left="0"/>
        <w:rPr>
          <w:lang w:val="en-US"/>
        </w:rPr>
      </w:pPr>
    </w:p>
    <w:p w14:paraId="652DAE71" w14:textId="77777777" w:rsidR="00810F8D" w:rsidRPr="00163D47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  <w:r w:rsidRPr="00163D47">
        <w:rPr>
          <w:b/>
          <w:color w:val="000000"/>
          <w:sz w:val="28"/>
          <w:szCs w:val="28"/>
        </w:rPr>
        <w:t>1 Introdução</w:t>
      </w:r>
    </w:p>
    <w:p w14:paraId="248A19CB" w14:textId="77777777" w:rsidR="00810F8D" w:rsidRDefault="00810F8D" w:rsidP="00810F8D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rFonts w:eastAsiaTheme="minorHAnsi"/>
          <w:position w:val="0"/>
          <w:sz w:val="24"/>
          <w:szCs w:val="24"/>
          <w:lang w:eastAsia="en-US"/>
        </w:rPr>
      </w:pPr>
      <w:bookmarkStart w:id="1" w:name="_heading=h.2phqjsts76kw" w:colFirst="0" w:colLast="0"/>
      <w:bookmarkEnd w:id="1"/>
    </w:p>
    <w:p w14:paraId="610C3412" w14:textId="77777777" w:rsidR="00810F8D" w:rsidRPr="00295789" w:rsidRDefault="00810F8D" w:rsidP="00810F8D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rFonts w:eastAsiaTheme="minorHAnsi"/>
          <w:position w:val="0"/>
          <w:lang w:eastAsia="en-US"/>
        </w:rPr>
      </w:pPr>
      <w:r w:rsidRPr="00295789">
        <w:rPr>
          <w:rFonts w:eastAsiaTheme="minorHAnsi"/>
          <w:position w:val="0"/>
          <w:lang w:eastAsia="en-US"/>
        </w:rPr>
        <w:t xml:space="preserve">A importância da </w:t>
      </w:r>
      <w:r>
        <w:rPr>
          <w:rFonts w:eastAsiaTheme="minorHAnsi"/>
          <w:position w:val="0"/>
          <w:lang w:eastAsia="en-US"/>
        </w:rPr>
        <w:t>E</w:t>
      </w:r>
      <w:r w:rsidRPr="00295789">
        <w:rPr>
          <w:rFonts w:eastAsiaTheme="minorHAnsi"/>
          <w:position w:val="0"/>
          <w:lang w:eastAsia="en-US"/>
        </w:rPr>
        <w:t xml:space="preserve">ducação a </w:t>
      </w:r>
      <w:r>
        <w:rPr>
          <w:rFonts w:eastAsiaTheme="minorHAnsi"/>
          <w:position w:val="0"/>
          <w:lang w:eastAsia="en-US"/>
        </w:rPr>
        <w:t>D</w:t>
      </w:r>
      <w:r w:rsidRPr="00295789">
        <w:rPr>
          <w:rFonts w:eastAsiaTheme="minorHAnsi"/>
          <w:position w:val="0"/>
          <w:lang w:eastAsia="en-US"/>
        </w:rPr>
        <w:t>istância</w:t>
      </w:r>
      <w:r>
        <w:rPr>
          <w:rFonts w:eastAsiaTheme="minorHAnsi"/>
          <w:position w:val="0"/>
          <w:lang w:eastAsia="en-US"/>
        </w:rPr>
        <w:t xml:space="preserve"> (</w:t>
      </w:r>
      <w:proofErr w:type="spellStart"/>
      <w:r>
        <w:rPr>
          <w:rFonts w:eastAsiaTheme="minorHAnsi"/>
          <w:position w:val="0"/>
          <w:lang w:eastAsia="en-US"/>
        </w:rPr>
        <w:t>EaD</w:t>
      </w:r>
      <w:proofErr w:type="spellEnd"/>
      <w:r>
        <w:rPr>
          <w:rFonts w:eastAsiaTheme="minorHAnsi"/>
          <w:position w:val="0"/>
          <w:lang w:eastAsia="en-US"/>
        </w:rPr>
        <w:t>)</w:t>
      </w:r>
      <w:r w:rsidRPr="00295789">
        <w:rPr>
          <w:rFonts w:eastAsiaTheme="minorHAnsi"/>
          <w:position w:val="0"/>
          <w:lang w:eastAsia="en-US"/>
        </w:rPr>
        <w:t xml:space="preserve">, nos dias de hoje, surge da possibilidade em minimizar o deslocamento, economia de tempo e dinheiro, estudar de forma independente em lugar e no tempo escolhido pelo acadêmico, de acordo com seu ritmo e gerenciando o próprio processo de ensino-aprendizagem, com um acompanhamento </w:t>
      </w:r>
      <w:r>
        <w:rPr>
          <w:rFonts w:eastAsiaTheme="minorHAnsi"/>
          <w:position w:val="0"/>
          <w:lang w:eastAsia="en-US"/>
        </w:rPr>
        <w:t>i</w:t>
      </w:r>
      <w:r w:rsidRPr="00295789">
        <w:rPr>
          <w:rFonts w:eastAsiaTheme="minorHAnsi"/>
          <w:position w:val="0"/>
          <w:lang w:eastAsia="en-US"/>
        </w:rPr>
        <w:t>ndividualizado, interagindo com tutor e colegas. Isso oportuniza também, indivíduos incapacitados, por deficiências ou situações adversas, em frequentar um curso, em dias e horários flexíveis (</w:t>
      </w:r>
      <w:r w:rsidRPr="00295789">
        <w:rPr>
          <w:color w:val="222222"/>
          <w:shd w:val="clear" w:color="auto" w:fill="FFFFFF"/>
        </w:rPr>
        <w:t>DA CUNHA RIBEIRO, 2012)</w:t>
      </w:r>
      <w:r w:rsidRPr="00295789">
        <w:rPr>
          <w:rFonts w:eastAsiaTheme="minorHAnsi"/>
          <w:position w:val="0"/>
          <w:lang w:eastAsia="en-US"/>
        </w:rPr>
        <w:t xml:space="preserve">. </w:t>
      </w:r>
    </w:p>
    <w:p w14:paraId="2C3680A4" w14:textId="77777777" w:rsidR="00810F8D" w:rsidRPr="00295789" w:rsidRDefault="00810F8D" w:rsidP="00810F8D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rFonts w:eastAsiaTheme="minorHAnsi"/>
          <w:color w:val="000000" w:themeColor="text1"/>
          <w:position w:val="0"/>
          <w:lang w:eastAsia="en-US"/>
        </w:rPr>
      </w:pPr>
    </w:p>
    <w:p w14:paraId="41F1CED9" w14:textId="77777777" w:rsidR="00810F8D" w:rsidRPr="00295789" w:rsidRDefault="00810F8D" w:rsidP="00810F8D">
      <w:pPr>
        <w:tabs>
          <w:tab w:val="clear" w:pos="720"/>
        </w:tabs>
        <w:autoSpaceDE w:val="0"/>
        <w:autoSpaceDN w:val="0"/>
        <w:adjustRightInd w:val="0"/>
        <w:spacing w:after="0" w:line="240" w:lineRule="auto"/>
        <w:ind w:leftChars="0" w:left="0" w:firstLineChars="0" w:firstLine="0"/>
        <w:textAlignment w:val="auto"/>
        <w:outlineLvl w:val="9"/>
        <w:rPr>
          <w:b/>
          <w:color w:val="000000" w:themeColor="text1"/>
        </w:rPr>
      </w:pPr>
      <w:r w:rsidRPr="00295789">
        <w:rPr>
          <w:rFonts w:eastAsiaTheme="minorHAnsi"/>
          <w:color w:val="000000" w:themeColor="text1"/>
          <w:position w:val="0"/>
          <w:lang w:eastAsia="en-US"/>
        </w:rPr>
        <w:t>A educação profissional agrega valor à carreira tornando-se uma exigência no mercado de trabalho. Como opção na escolha de um curso, a Educação a Distância (</w:t>
      </w:r>
      <w:proofErr w:type="spellStart"/>
      <w:r w:rsidRPr="00295789">
        <w:rPr>
          <w:rFonts w:eastAsiaTheme="minorHAnsi"/>
          <w:color w:val="000000" w:themeColor="text1"/>
          <w:position w:val="0"/>
          <w:lang w:eastAsia="en-US"/>
        </w:rPr>
        <w:t>E</w:t>
      </w:r>
      <w:r>
        <w:rPr>
          <w:rFonts w:eastAsiaTheme="minorHAnsi"/>
          <w:color w:val="000000" w:themeColor="text1"/>
          <w:position w:val="0"/>
          <w:lang w:eastAsia="en-US"/>
        </w:rPr>
        <w:t>a</w:t>
      </w:r>
      <w:r w:rsidRPr="00295789">
        <w:rPr>
          <w:rFonts w:eastAsiaTheme="minorHAnsi"/>
          <w:color w:val="000000" w:themeColor="text1"/>
          <w:position w:val="0"/>
          <w:lang w:eastAsia="en-US"/>
        </w:rPr>
        <w:t>D</w:t>
      </w:r>
      <w:proofErr w:type="spellEnd"/>
      <w:r w:rsidRPr="00295789">
        <w:rPr>
          <w:rFonts w:eastAsiaTheme="minorHAnsi"/>
          <w:color w:val="000000" w:themeColor="text1"/>
          <w:position w:val="0"/>
          <w:lang w:eastAsia="en-US"/>
        </w:rPr>
        <w:t xml:space="preserve">) concentrou as </w:t>
      </w:r>
      <w:r w:rsidRPr="00295789">
        <w:rPr>
          <w:rFonts w:eastAsiaTheme="minorHAnsi"/>
          <w:color w:val="000000" w:themeColor="text1"/>
          <w:position w:val="0"/>
          <w:lang w:eastAsia="en-US"/>
        </w:rPr>
        <w:lastRenderedPageBreak/>
        <w:t>necessidades das pessoas que, por falta de tempo ou por longas distâncias a serem percorridas entre o trabalho, a escola e a residência, optaram por este tipo de ensino, que leva ao crescimento profissional do educando e</w:t>
      </w:r>
      <w:r>
        <w:rPr>
          <w:rFonts w:eastAsiaTheme="minorHAnsi"/>
          <w:color w:val="000000" w:themeColor="text1"/>
          <w:position w:val="0"/>
          <w:lang w:eastAsia="en-US"/>
        </w:rPr>
        <w:t>,</w:t>
      </w:r>
      <w:r w:rsidRPr="00295789">
        <w:rPr>
          <w:rFonts w:eastAsiaTheme="minorHAnsi"/>
          <w:color w:val="000000" w:themeColor="text1"/>
          <w:position w:val="0"/>
          <w:lang w:eastAsia="en-US"/>
        </w:rPr>
        <w:t xml:space="preserve"> à busca por novos objetivos</w:t>
      </w:r>
      <w:r>
        <w:rPr>
          <w:rFonts w:eastAsiaTheme="minorHAnsi"/>
          <w:color w:val="000000" w:themeColor="text1"/>
          <w:position w:val="0"/>
          <w:lang w:eastAsia="en-US"/>
        </w:rPr>
        <w:t>,</w:t>
      </w:r>
      <w:r w:rsidRPr="00295789">
        <w:rPr>
          <w:rFonts w:eastAsiaTheme="minorHAnsi"/>
          <w:color w:val="000000" w:themeColor="text1"/>
          <w:position w:val="0"/>
          <w:lang w:eastAsia="en-US"/>
        </w:rPr>
        <w:t xml:space="preserve"> é alcançada por meio do desenvolvimento obtido ao longo do curso de qualificação (DE AMORIM, 2012).</w:t>
      </w:r>
    </w:p>
    <w:p w14:paraId="46FDBA7A" w14:textId="77777777" w:rsidR="00810F8D" w:rsidRDefault="00810F8D" w:rsidP="00810F8D">
      <w:pPr>
        <w:spacing w:after="0" w:line="240" w:lineRule="auto"/>
        <w:ind w:left="0"/>
      </w:pPr>
      <w:r w:rsidRPr="00295789">
        <w:tab/>
      </w:r>
    </w:p>
    <w:p w14:paraId="1A3C36C7" w14:textId="77777777" w:rsidR="00516A6C" w:rsidRDefault="00810F8D" w:rsidP="00810F8D">
      <w:pPr>
        <w:spacing w:after="0" w:line="240" w:lineRule="auto"/>
        <w:ind w:left="0"/>
      </w:pPr>
      <w:r w:rsidRPr="00295789">
        <w:t>A Educação a Distância (</w:t>
      </w:r>
      <w:proofErr w:type="spellStart"/>
      <w:r w:rsidRPr="00295789">
        <w:t>E</w:t>
      </w:r>
      <w:r>
        <w:t>a</w:t>
      </w:r>
      <w:r w:rsidRPr="00295789">
        <w:t>D</w:t>
      </w:r>
      <w:proofErr w:type="spellEnd"/>
      <w:r w:rsidRPr="00295789">
        <w:t xml:space="preserve">) no Brasil é caracterizada pelo Decreto nº 9.057/2017 vigente, em substituição ao Decreto nº 5.622/2005 (BRASIL, 2005) e </w:t>
      </w:r>
      <w:r>
        <w:t>pelo</w:t>
      </w:r>
      <w:r w:rsidRPr="00295789">
        <w:t xml:space="preserve"> portal MEC, </w:t>
      </w:r>
      <w:r>
        <w:t xml:space="preserve">que </w:t>
      </w:r>
      <w:r w:rsidRPr="00295789">
        <w:t>definem esta modalidade como sendo educacional</w:t>
      </w:r>
      <w:r>
        <w:t>,</w:t>
      </w:r>
      <w:r w:rsidRPr="00295789">
        <w:t xml:space="preserve"> onde a intermediação didático-pedagógica nas metodologias de ensino e aprendizagem acontece através da aplicação de meios e Tecnologias de Informação e Comunicação, com os acadêmicos e docentes por avanço de tarefas educativas em locais, espaços e tempos distintos (BRASIL, 2017). </w:t>
      </w:r>
    </w:p>
    <w:p w14:paraId="22706EDF" w14:textId="77777777" w:rsidR="00516A6C" w:rsidRDefault="00516A6C" w:rsidP="00810F8D">
      <w:pPr>
        <w:spacing w:after="0" w:line="240" w:lineRule="auto"/>
        <w:ind w:left="0"/>
      </w:pPr>
    </w:p>
    <w:p w14:paraId="32AC317F" w14:textId="132FF39D" w:rsidR="00810F8D" w:rsidRDefault="00516A6C" w:rsidP="00810F8D">
      <w:pPr>
        <w:spacing w:after="0" w:line="240" w:lineRule="auto"/>
        <w:ind w:left="0"/>
      </w:pPr>
      <w:r w:rsidRPr="00516A6C">
        <w:t>No Ensino a Distância (</w:t>
      </w:r>
      <w:proofErr w:type="spellStart"/>
      <w:r w:rsidRPr="00516A6C">
        <w:t>EaD</w:t>
      </w:r>
      <w:proofErr w:type="spellEnd"/>
      <w:r w:rsidRPr="00516A6C">
        <w:t xml:space="preserve">), os alunos dos cursos de graduação devem cumprir, de forma obrigatória, um mínimo de 10% da carga horária total do curso em atividades de extensão. Essa exigência garante a integração entre ensino, pesquisa e impacto social. A obrigatoriedade das horas </w:t>
      </w:r>
      <w:proofErr w:type="spellStart"/>
      <w:r w:rsidRPr="00516A6C">
        <w:t>extensionistas</w:t>
      </w:r>
      <w:proofErr w:type="spellEnd"/>
      <w:r w:rsidRPr="00516A6C">
        <w:t xml:space="preserve"> está prevista na Resolução nº 7, de 18 de dezembro de 2018, do Ministério da Educação, que estabelece diretrizes para a Extensão na Educação Superior Brasileira. Além disso, essa norma regulamenta a Meta 12.7 da Lei nº 13.005/2014, que aprova o Plano Nacio</w:t>
      </w:r>
      <w:r>
        <w:t>nal de Educação (PNE) 2014-2024 (</w:t>
      </w:r>
      <w:r w:rsidR="00907064">
        <w:t>BRASIL</w:t>
      </w:r>
      <w:r>
        <w:t>, 2018).</w:t>
      </w:r>
    </w:p>
    <w:p w14:paraId="01D965AB" w14:textId="77777777" w:rsidR="00516A6C" w:rsidRDefault="00516A6C" w:rsidP="00810F8D">
      <w:pPr>
        <w:spacing w:after="0" w:line="240" w:lineRule="auto"/>
        <w:ind w:left="0"/>
        <w:rPr>
          <w:color w:val="000000" w:themeColor="text1"/>
        </w:rPr>
      </w:pPr>
    </w:p>
    <w:p w14:paraId="12F3A40A" w14:textId="77777777" w:rsidR="00810F8D" w:rsidRDefault="00810F8D" w:rsidP="00810F8D">
      <w:pPr>
        <w:spacing w:after="0" w:line="240" w:lineRule="auto"/>
        <w:ind w:left="0"/>
        <w:rPr>
          <w:color w:val="000000" w:themeColor="text1"/>
        </w:rPr>
      </w:pPr>
      <w:r w:rsidRPr="00F75C65">
        <w:rPr>
          <w:color w:val="000000" w:themeColor="text1"/>
        </w:rPr>
        <w:t>As Boas Práticas de Manipulação dos Alimentos são baseadas nas conformidades da</w:t>
      </w:r>
      <w:r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 </w:t>
      </w:r>
      <w:r w:rsidRPr="002B55C5">
        <w:rPr>
          <w:shd w:val="clear" w:color="auto" w:fill="FFFFFF"/>
        </w:rPr>
        <w:t>Resolução da Diretoria Colegiada</w:t>
      </w:r>
      <w:r w:rsidRPr="002B55C5">
        <w:t xml:space="preserve"> </w:t>
      </w:r>
      <w:r>
        <w:rPr>
          <w:color w:val="000000" w:themeColor="text1"/>
        </w:rPr>
        <w:t xml:space="preserve">- </w:t>
      </w:r>
      <w:r w:rsidRPr="00F75C65">
        <w:rPr>
          <w:color w:val="000000" w:themeColor="text1"/>
        </w:rPr>
        <w:t xml:space="preserve">RDC </w:t>
      </w:r>
      <w:r w:rsidRPr="00295789">
        <w:t>nº</w:t>
      </w:r>
      <w:r w:rsidRPr="00F75C65">
        <w:rPr>
          <w:color w:val="000000" w:themeColor="text1"/>
        </w:rPr>
        <w:t xml:space="preserve">. 216/2004, sendo os que os </w:t>
      </w:r>
      <w:r w:rsidRPr="00F75C65">
        <w:t xml:space="preserve">estabelecimentos de alimentação devem seguir o que está descrito na Resolução, adaptando-se à realidade da empresa, preocupando-se com a segurança e a qualidade dos produtos e adotando as medidas preventivas e corretivas para evitar a contaminação, física ou microbiológica, em seus </w:t>
      </w:r>
      <w:r w:rsidRPr="00211533">
        <w:t>produtos (</w:t>
      </w:r>
      <w:r>
        <w:rPr>
          <w:color w:val="000000" w:themeColor="text1"/>
        </w:rPr>
        <w:t>BRASIL</w:t>
      </w:r>
      <w:r w:rsidRPr="00211533">
        <w:rPr>
          <w:color w:val="000000" w:themeColor="text1"/>
        </w:rPr>
        <w:t>, 2004).</w:t>
      </w:r>
      <w:r>
        <w:rPr>
          <w:color w:val="000000" w:themeColor="text1"/>
        </w:rPr>
        <w:t xml:space="preserve"> </w:t>
      </w:r>
      <w:r w:rsidRPr="00F75C65">
        <w:t xml:space="preserve">As operações dentro do ambiente de manipulação devem ser realizadas por colaboradores capacitados em BPM, </w:t>
      </w:r>
      <w:r w:rsidRPr="00F75C65">
        <w:rPr>
          <w:color w:val="000000" w:themeColor="text1"/>
        </w:rPr>
        <w:t xml:space="preserve">para a correta execução das atividades, </w:t>
      </w:r>
      <w:r w:rsidRPr="00F75C65">
        <w:t>a fim de garantir a manutenção dessas condições e minimizar o risco de contaminação do alimento</w:t>
      </w:r>
      <w:r>
        <w:t xml:space="preserve"> (</w:t>
      </w:r>
      <w:r w:rsidRPr="00AC0C05">
        <w:rPr>
          <w:color w:val="222222"/>
          <w:shd w:val="clear" w:color="auto" w:fill="FFFFFF"/>
        </w:rPr>
        <w:t>ARAUJO DO NASCIMENTO</w:t>
      </w:r>
      <w:r>
        <w:rPr>
          <w:color w:val="222222"/>
          <w:shd w:val="clear" w:color="auto" w:fill="FFFFFF"/>
        </w:rPr>
        <w:t xml:space="preserve"> et. al., 2017).</w:t>
      </w:r>
      <w:r w:rsidRPr="00F75C65">
        <w:rPr>
          <w:color w:val="000000" w:themeColor="text1"/>
        </w:rPr>
        <w:t xml:space="preserve"> </w:t>
      </w:r>
    </w:p>
    <w:p w14:paraId="27E8D160" w14:textId="77777777" w:rsidR="00810F8D" w:rsidRDefault="00810F8D" w:rsidP="00810F8D">
      <w:pPr>
        <w:spacing w:after="0" w:line="240" w:lineRule="auto"/>
        <w:ind w:left="0"/>
        <w:rPr>
          <w:color w:val="000000" w:themeColor="text1"/>
        </w:rPr>
      </w:pPr>
    </w:p>
    <w:p w14:paraId="29B51D21" w14:textId="19058C58" w:rsidR="00810F8D" w:rsidRPr="00DD7C17" w:rsidRDefault="00810F8D" w:rsidP="00810F8D">
      <w:pPr>
        <w:spacing w:after="0" w:line="240" w:lineRule="auto"/>
        <w:ind w:left="0"/>
        <w:rPr>
          <w:color w:val="000000" w:themeColor="text1"/>
        </w:rPr>
      </w:pPr>
      <w:r w:rsidRPr="00F559EA">
        <w:rPr>
          <w:rFonts w:eastAsia="Times New Roman"/>
          <w:position w:val="0"/>
        </w:rPr>
        <w:t xml:space="preserve">Para </w:t>
      </w:r>
      <w:r w:rsidRPr="002E2D2A">
        <w:rPr>
          <w:rFonts w:eastAsia="Times New Roman"/>
          <w:position w:val="0"/>
        </w:rPr>
        <w:t xml:space="preserve">assegurar a correta </w:t>
      </w:r>
      <w:r w:rsidRPr="00F559EA">
        <w:rPr>
          <w:rFonts w:eastAsia="Times New Roman"/>
          <w:position w:val="0"/>
        </w:rPr>
        <w:t xml:space="preserve">higiene dos produtos e a segurança dos alimentos, existem </w:t>
      </w:r>
      <w:r w:rsidRPr="002E2D2A">
        <w:rPr>
          <w:rFonts w:eastAsia="Times New Roman"/>
          <w:position w:val="0"/>
        </w:rPr>
        <w:t>alternativas de ferramentas</w:t>
      </w:r>
      <w:r w:rsidRPr="00F559EA">
        <w:rPr>
          <w:rFonts w:eastAsia="Times New Roman"/>
          <w:position w:val="0"/>
        </w:rPr>
        <w:t>, tais como: Boas Práticas de</w:t>
      </w:r>
      <w:r w:rsidRPr="002E2D2A">
        <w:rPr>
          <w:rFonts w:eastAsia="Times New Roman"/>
          <w:position w:val="0"/>
        </w:rPr>
        <w:t xml:space="preserve"> Manipulação </w:t>
      </w:r>
      <w:r w:rsidRPr="00F559EA">
        <w:rPr>
          <w:rFonts w:eastAsia="Times New Roman"/>
          <w:position w:val="0"/>
        </w:rPr>
        <w:t>(BP</w:t>
      </w:r>
      <w:r w:rsidRPr="002E2D2A">
        <w:rPr>
          <w:rFonts w:eastAsia="Times New Roman"/>
          <w:position w:val="0"/>
        </w:rPr>
        <w:t>M</w:t>
      </w:r>
      <w:r w:rsidRPr="00F559EA">
        <w:rPr>
          <w:rFonts w:eastAsia="Times New Roman"/>
          <w:position w:val="0"/>
        </w:rPr>
        <w:t>)</w:t>
      </w:r>
      <w:r w:rsidRPr="002E2D2A">
        <w:rPr>
          <w:rFonts w:eastAsia="Times New Roman"/>
          <w:position w:val="0"/>
        </w:rPr>
        <w:t xml:space="preserve">, </w:t>
      </w:r>
      <w:r w:rsidRPr="00F559EA">
        <w:rPr>
          <w:rFonts w:eastAsia="Times New Roman"/>
          <w:position w:val="0"/>
        </w:rPr>
        <w:t xml:space="preserve">Procedimento Operacional </w:t>
      </w:r>
      <w:r w:rsidRPr="002E2D2A">
        <w:rPr>
          <w:rFonts w:eastAsia="Times New Roman"/>
          <w:position w:val="0"/>
        </w:rPr>
        <w:t>P</w:t>
      </w:r>
      <w:r w:rsidRPr="00F559EA">
        <w:rPr>
          <w:rFonts w:eastAsia="Times New Roman"/>
          <w:position w:val="0"/>
        </w:rPr>
        <w:t>adronizado (POP)</w:t>
      </w:r>
      <w:r w:rsidRPr="002E2D2A">
        <w:rPr>
          <w:rFonts w:eastAsia="Times New Roman"/>
          <w:position w:val="0"/>
        </w:rPr>
        <w:t xml:space="preserve"> e o </w:t>
      </w:r>
      <w:r w:rsidRPr="00F559EA">
        <w:rPr>
          <w:rFonts w:eastAsia="Times New Roman"/>
          <w:position w:val="0"/>
        </w:rPr>
        <w:t xml:space="preserve">método </w:t>
      </w:r>
      <w:r w:rsidRPr="002E2D2A">
        <w:rPr>
          <w:rFonts w:eastAsia="Times New Roman"/>
          <w:position w:val="0"/>
        </w:rPr>
        <w:t>Cinco Sensos (</w:t>
      </w:r>
      <w:r w:rsidRPr="00F559EA">
        <w:rPr>
          <w:rFonts w:eastAsia="Times New Roman"/>
          <w:position w:val="0"/>
        </w:rPr>
        <w:t>5S</w:t>
      </w:r>
      <w:r w:rsidRPr="002E2D2A">
        <w:rPr>
          <w:rFonts w:eastAsia="Times New Roman"/>
          <w:position w:val="0"/>
        </w:rPr>
        <w:t xml:space="preserve">), que contribuem </w:t>
      </w:r>
      <w:r w:rsidRPr="00F559EA">
        <w:rPr>
          <w:rFonts w:eastAsia="Times New Roman"/>
          <w:position w:val="0"/>
        </w:rPr>
        <w:t>como a segurança d</w:t>
      </w:r>
      <w:r w:rsidRPr="002E2D2A">
        <w:rPr>
          <w:rFonts w:eastAsia="Times New Roman"/>
          <w:position w:val="0"/>
        </w:rPr>
        <w:t>os</w:t>
      </w:r>
      <w:r w:rsidRPr="00F559EA">
        <w:rPr>
          <w:rFonts w:eastAsia="Times New Roman"/>
          <w:position w:val="0"/>
        </w:rPr>
        <w:t xml:space="preserve"> alimentos</w:t>
      </w:r>
      <w:r w:rsidRPr="002E2D2A">
        <w:rPr>
          <w:rFonts w:eastAsia="Times New Roman"/>
          <w:position w:val="0"/>
        </w:rPr>
        <w:t xml:space="preserve"> e organização do local de trabalho, além da capacitação e t</w:t>
      </w:r>
      <w:r w:rsidRPr="00F559EA">
        <w:rPr>
          <w:rFonts w:eastAsia="Times New Roman"/>
          <w:position w:val="0"/>
        </w:rPr>
        <w:t xml:space="preserve">reinamento dos colaboradores em Boas Práticas no Manuseio correto dos </w:t>
      </w:r>
      <w:r w:rsidRPr="002E2D2A">
        <w:rPr>
          <w:rFonts w:eastAsia="Times New Roman"/>
          <w:position w:val="0"/>
        </w:rPr>
        <w:t>a</w:t>
      </w:r>
      <w:r w:rsidRPr="00F559EA">
        <w:rPr>
          <w:rFonts w:eastAsia="Times New Roman"/>
          <w:position w:val="0"/>
        </w:rPr>
        <w:t>limentos</w:t>
      </w:r>
      <w:r w:rsidRPr="002E2D2A">
        <w:rPr>
          <w:rFonts w:eastAsia="Times New Roman"/>
          <w:position w:val="0"/>
        </w:rPr>
        <w:t xml:space="preserve"> (</w:t>
      </w:r>
      <w:r w:rsidRPr="002E2D2A">
        <w:rPr>
          <w:color w:val="222222"/>
          <w:shd w:val="clear" w:color="auto" w:fill="FFFFFF"/>
        </w:rPr>
        <w:t xml:space="preserve">DE OLIVEIRA et al., 2021). </w:t>
      </w:r>
      <w:r w:rsidRPr="00295789">
        <w:t>Nesse contexto, o</w:t>
      </w:r>
      <w:r>
        <w:t xml:space="preserve"> presente trabalho tem como objetivo </w:t>
      </w:r>
      <w:r w:rsidRPr="00295789">
        <w:rPr>
          <w:color w:val="000000" w:themeColor="text1"/>
        </w:rPr>
        <w:t xml:space="preserve">implementar um Projeto de Extensão para o curso de </w:t>
      </w:r>
      <w:r>
        <w:rPr>
          <w:color w:val="000000" w:themeColor="text1"/>
        </w:rPr>
        <w:t xml:space="preserve">Tecnologia em </w:t>
      </w:r>
      <w:r w:rsidRPr="00295789">
        <w:rPr>
          <w:color w:val="000000" w:themeColor="text1"/>
        </w:rPr>
        <w:t xml:space="preserve">Gastronomia </w:t>
      </w:r>
      <w:proofErr w:type="spellStart"/>
      <w:r w:rsidRPr="00295789">
        <w:rPr>
          <w:color w:val="000000" w:themeColor="text1"/>
        </w:rPr>
        <w:t>E</w:t>
      </w:r>
      <w:r>
        <w:rPr>
          <w:color w:val="000000" w:themeColor="text1"/>
        </w:rPr>
        <w:t>a</w:t>
      </w:r>
      <w:r w:rsidRPr="00295789">
        <w:rPr>
          <w:color w:val="000000" w:themeColor="text1"/>
        </w:rPr>
        <w:t>D</w:t>
      </w:r>
      <w:proofErr w:type="spellEnd"/>
      <w:r w:rsidRPr="00295789">
        <w:rPr>
          <w:color w:val="000000" w:themeColor="text1"/>
        </w:rPr>
        <w:t xml:space="preserve">, </w:t>
      </w:r>
      <w:r w:rsidRPr="002B1E08">
        <w:rPr>
          <w:color w:val="000000" w:themeColor="text1"/>
        </w:rPr>
        <w:t xml:space="preserve">atendendo às exigências da </w:t>
      </w:r>
      <w:proofErr w:type="spellStart"/>
      <w:r w:rsidRPr="002B1E08">
        <w:rPr>
          <w:color w:val="000000" w:themeColor="text1"/>
        </w:rPr>
        <w:t>curricularização</w:t>
      </w:r>
      <w:proofErr w:type="spellEnd"/>
      <w:r w:rsidRPr="002B1E08">
        <w:rPr>
          <w:color w:val="000000" w:themeColor="text1"/>
        </w:rPr>
        <w:t xml:space="preserve"> da extensão</w:t>
      </w:r>
      <w:r>
        <w:rPr>
          <w:color w:val="000000" w:themeColor="text1"/>
        </w:rPr>
        <w:t xml:space="preserve">, </w:t>
      </w:r>
      <w:r w:rsidRPr="00295789">
        <w:rPr>
          <w:color w:val="000000" w:themeColor="text1"/>
        </w:rPr>
        <w:t xml:space="preserve">a fim de </w:t>
      </w:r>
      <w:r>
        <w:rPr>
          <w:color w:val="000000" w:themeColor="text1"/>
        </w:rPr>
        <w:t xml:space="preserve">efetivar </w:t>
      </w:r>
      <w:r w:rsidRPr="00295789">
        <w:rPr>
          <w:color w:val="000000" w:themeColor="text1"/>
        </w:rPr>
        <w:t xml:space="preserve">as Boas Práticas </w:t>
      </w:r>
      <w:r>
        <w:rPr>
          <w:color w:val="000000" w:themeColor="text1"/>
        </w:rPr>
        <w:t xml:space="preserve">de </w:t>
      </w:r>
      <w:r w:rsidRPr="00295789">
        <w:rPr>
          <w:color w:val="000000" w:themeColor="text1"/>
        </w:rPr>
        <w:t>Manipulação dos Alimentos, nos estabelecimentos de alimentação, capacitando os colaboradores sobre o conhecimento das legislações vigentes, aplicando treinamentos e averiguando a eficiência da capacitação a</w:t>
      </w:r>
      <w:r>
        <w:rPr>
          <w:color w:val="000000" w:themeColor="text1"/>
        </w:rPr>
        <w:t>ntes e após esses treinamentos.</w:t>
      </w:r>
    </w:p>
    <w:p w14:paraId="242B38E2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</w:p>
    <w:p w14:paraId="2931EAED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Desenvolvimento</w:t>
      </w:r>
    </w:p>
    <w:p w14:paraId="7B0E621B" w14:textId="77777777" w:rsidR="00810F8D" w:rsidRPr="00DD7C17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3BF56C4D" w14:textId="77777777" w:rsidR="00BE46C4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  <w:sectPr w:rsidR="00BE46C4" w:rsidSect="00412F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1701" w:right="1134" w:bottom="1134" w:left="1701" w:header="964" w:footer="964" w:gutter="0"/>
          <w:cols w:space="720"/>
          <w:docGrid w:linePitch="299"/>
        </w:sectPr>
      </w:pPr>
      <w:r w:rsidRPr="00DD7C17">
        <w:rPr>
          <w:color w:val="000000"/>
        </w:rPr>
        <w:t>O projeto de extensão “Boas Práticas de Manipulação de Alimentos”</w:t>
      </w:r>
      <w:r>
        <w:rPr>
          <w:color w:val="000000"/>
        </w:rPr>
        <w:t xml:space="preserve"> </w:t>
      </w:r>
      <w:r w:rsidRPr="00DD7C17">
        <w:rPr>
          <w:color w:val="000000"/>
        </w:rPr>
        <w:t xml:space="preserve">foi estruturado </w:t>
      </w:r>
      <w:r>
        <w:rPr>
          <w:color w:val="000000"/>
        </w:rPr>
        <w:t xml:space="preserve">de acordo com </w:t>
      </w:r>
      <w:proofErr w:type="spellStart"/>
      <w:r>
        <w:rPr>
          <w:color w:val="000000"/>
        </w:rPr>
        <w:t>Mizuta</w:t>
      </w:r>
      <w:proofErr w:type="spellEnd"/>
      <w:r>
        <w:rPr>
          <w:color w:val="000000"/>
        </w:rPr>
        <w:t xml:space="preserve"> et al. (2019), com adaptações. O </w:t>
      </w:r>
      <w:r w:rsidRPr="00DD7C17">
        <w:rPr>
          <w:color w:val="000000"/>
        </w:rPr>
        <w:t xml:space="preserve">objetivo </w:t>
      </w:r>
      <w:r>
        <w:rPr>
          <w:color w:val="000000"/>
        </w:rPr>
        <w:t xml:space="preserve">foi </w:t>
      </w:r>
      <w:r w:rsidRPr="00DD7C17">
        <w:rPr>
          <w:color w:val="000000"/>
        </w:rPr>
        <w:t xml:space="preserve">promover capacitação e conscientização sobre </w:t>
      </w:r>
      <w:r w:rsidRPr="008A044F">
        <w:rPr>
          <w:color w:val="000000"/>
        </w:rPr>
        <w:t>alimento seguro, visando a aplicação prática das diretrizes estabelecidas pela Resolução RDC nº 216/2004</w:t>
      </w:r>
      <w:r>
        <w:rPr>
          <w:color w:val="000000"/>
        </w:rPr>
        <w:t xml:space="preserve"> (BRASIL, 2004)</w:t>
      </w:r>
      <w:r w:rsidRPr="008A044F">
        <w:rPr>
          <w:color w:val="000000"/>
        </w:rPr>
        <w:t>. A</w:t>
      </w:r>
      <w:r w:rsidRPr="00DD7C17">
        <w:rPr>
          <w:color w:val="000000"/>
        </w:rPr>
        <w:t xml:space="preserve"> seguir, detalham-se as </w:t>
      </w:r>
    </w:p>
    <w:p w14:paraId="71D6A81B" w14:textId="180CBE83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proofErr w:type="gramStart"/>
      <w:r w:rsidRPr="00DD7C17">
        <w:rPr>
          <w:color w:val="000000"/>
        </w:rPr>
        <w:lastRenderedPageBreak/>
        <w:t>etapas</w:t>
      </w:r>
      <w:proofErr w:type="gramEnd"/>
      <w:r w:rsidRPr="00DD7C17">
        <w:rPr>
          <w:color w:val="000000"/>
        </w:rPr>
        <w:t xml:space="preserve"> de elaboração e implementação do projeto, destacando os métodos aplicados </w:t>
      </w:r>
      <w:r>
        <w:rPr>
          <w:color w:val="000000"/>
        </w:rPr>
        <w:t xml:space="preserve">e a </w:t>
      </w:r>
      <w:r w:rsidRPr="00DD7C17">
        <w:rPr>
          <w:color w:val="000000"/>
        </w:rPr>
        <w:t>sua fundamentação teórica.</w:t>
      </w:r>
    </w:p>
    <w:p w14:paraId="52FC0F37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2AE0911D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  <w:sz w:val="24"/>
          <w:szCs w:val="24"/>
        </w:rPr>
      </w:pPr>
      <w:r w:rsidRPr="00DD7C17">
        <w:rPr>
          <w:b/>
          <w:color w:val="000000"/>
          <w:sz w:val="24"/>
          <w:szCs w:val="24"/>
        </w:rPr>
        <w:t>2.1 Seleção do Local e Diagnóstico Inicial</w:t>
      </w:r>
    </w:p>
    <w:p w14:paraId="042BE11A" w14:textId="77777777" w:rsidR="00810F8D" w:rsidRPr="00DD7C17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  <w:sz w:val="24"/>
          <w:szCs w:val="24"/>
        </w:rPr>
      </w:pPr>
    </w:p>
    <w:p w14:paraId="5B8C4BFE" w14:textId="77777777" w:rsidR="00E52563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  <w:sectPr w:rsidR="00E52563" w:rsidSect="00412FF9">
          <w:headerReference w:type="default" r:id="rId17"/>
          <w:type w:val="continuous"/>
          <w:pgSz w:w="11907" w:h="16840"/>
          <w:pgMar w:top="1701" w:right="1134" w:bottom="1134" w:left="1701" w:header="964" w:footer="964" w:gutter="0"/>
          <w:cols w:space="720"/>
          <w:docGrid w:linePitch="299"/>
        </w:sectPr>
      </w:pPr>
      <w:r w:rsidRPr="007C39CB">
        <w:rPr>
          <w:color w:val="000000"/>
        </w:rPr>
        <w:t>A implementação do projeto inicia-se pela seleção do local de aplicação, considerando estabelecimentos de alimentação, comunidades ou instituições escolares. Essa escolha é realizada com base na relevância social e no potencial de impacto do treinamento em Boas Práticas de Manipulação (BPM) para os participantes.</w:t>
      </w:r>
      <w:r>
        <w:rPr>
          <w:color w:val="000000"/>
        </w:rPr>
        <w:t xml:space="preserve"> </w:t>
      </w:r>
      <w:r w:rsidRPr="007C39CB">
        <w:rPr>
          <w:color w:val="000000"/>
        </w:rPr>
        <w:t xml:space="preserve">Após a definição do local, é realizada </w:t>
      </w:r>
    </w:p>
    <w:p w14:paraId="22675493" w14:textId="75370A1F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proofErr w:type="gramStart"/>
      <w:r w:rsidRPr="007C39CB">
        <w:rPr>
          <w:color w:val="000000"/>
        </w:rPr>
        <w:lastRenderedPageBreak/>
        <w:t>uma</w:t>
      </w:r>
      <w:proofErr w:type="gramEnd"/>
      <w:r w:rsidRPr="007C39CB">
        <w:rPr>
          <w:color w:val="000000"/>
        </w:rPr>
        <w:t xml:space="preserve"> visita técnica inicial para verificar o cumprimento dos requisitos de BPM, conforme estabelecido pela RDC nº 216/2004</w:t>
      </w:r>
      <w:r>
        <w:rPr>
          <w:color w:val="000000"/>
        </w:rPr>
        <w:t xml:space="preserve"> (BRASIL, 2004)</w:t>
      </w:r>
      <w:r w:rsidRPr="007C39CB">
        <w:rPr>
          <w:color w:val="000000"/>
        </w:rPr>
        <w:t>. Durante essa etapa, aplica-se um questionário avaliativo inicial aos manipuladores e auxiliares, contendo questões objetivas sobre contaminantes alimentares, higiene e práticas seguras de manipulação.</w:t>
      </w:r>
      <w:r>
        <w:rPr>
          <w:color w:val="000000"/>
        </w:rPr>
        <w:t xml:space="preserve"> </w:t>
      </w:r>
      <w:r w:rsidRPr="007C39CB">
        <w:rPr>
          <w:color w:val="000000"/>
        </w:rPr>
        <w:t xml:space="preserve">O diagnóstico inicial permite identificar lacunas de conhecimento e práticas inadequadas, </w:t>
      </w:r>
      <w:r w:rsidRPr="00875B89">
        <w:rPr>
          <w:color w:val="000000"/>
        </w:rPr>
        <w:t>orientando na</w:t>
      </w:r>
      <w:r w:rsidRPr="007C39CB">
        <w:rPr>
          <w:color w:val="000000"/>
        </w:rPr>
        <w:t xml:space="preserve"> elaboração de capacitações mais direcionadas. </w:t>
      </w:r>
    </w:p>
    <w:p w14:paraId="712452BB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1986CD24" w14:textId="77777777" w:rsidR="00810F8D" w:rsidRPr="007C39CB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  <w:sz w:val="24"/>
          <w:szCs w:val="24"/>
        </w:rPr>
      </w:pPr>
      <w:r w:rsidRPr="007C39CB">
        <w:rPr>
          <w:b/>
          <w:color w:val="000000"/>
          <w:sz w:val="24"/>
          <w:szCs w:val="24"/>
        </w:rPr>
        <w:t>2.2 Planejamento e Execução do Treinamento</w:t>
      </w:r>
    </w:p>
    <w:p w14:paraId="6378A5A2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2677239A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 w:rsidRPr="007C39CB">
        <w:rPr>
          <w:color w:val="000000"/>
        </w:rPr>
        <w:t xml:space="preserve">Com base nos dados coletados durante o diagnóstico, </w:t>
      </w:r>
      <w:r>
        <w:rPr>
          <w:color w:val="000000"/>
        </w:rPr>
        <w:t>pode-se desenvolver</w:t>
      </w:r>
      <w:r w:rsidRPr="007C39CB">
        <w:rPr>
          <w:color w:val="000000"/>
        </w:rPr>
        <w:t xml:space="preserve"> um plano de capacitação adaptado às necessidades identificadas. O treinamento aborda temas fundamentais, como:</w:t>
      </w:r>
      <w:r>
        <w:rPr>
          <w:color w:val="000000"/>
        </w:rPr>
        <w:t xml:space="preserve"> t</w:t>
      </w:r>
      <w:r w:rsidRPr="007C39CB">
        <w:rPr>
          <w:color w:val="000000"/>
        </w:rPr>
        <w:t xml:space="preserve">ipos de contaminação alimentar </w:t>
      </w:r>
      <w:r>
        <w:rPr>
          <w:color w:val="000000"/>
        </w:rPr>
        <w:t>(física, química e biológica), d</w:t>
      </w:r>
      <w:r w:rsidRPr="007C39CB">
        <w:rPr>
          <w:color w:val="000000"/>
        </w:rPr>
        <w:t>oenças tra</w:t>
      </w:r>
      <w:r>
        <w:rPr>
          <w:color w:val="000000"/>
        </w:rPr>
        <w:t>nsmitidas por alimentos (</w:t>
      </w:r>
      <w:proofErr w:type="spellStart"/>
      <w:r>
        <w:rPr>
          <w:color w:val="000000"/>
        </w:rPr>
        <w:t>DTAs</w:t>
      </w:r>
      <w:proofErr w:type="spellEnd"/>
      <w:r>
        <w:rPr>
          <w:color w:val="000000"/>
        </w:rPr>
        <w:t>), práticas</w:t>
      </w:r>
      <w:r w:rsidRPr="007C39CB">
        <w:rPr>
          <w:color w:val="000000"/>
        </w:rPr>
        <w:t xml:space="preserve"> higiênicas durante o preparo, armazenamento e transporte de alimentos.</w:t>
      </w:r>
      <w:r>
        <w:rPr>
          <w:color w:val="000000"/>
        </w:rPr>
        <w:t xml:space="preserve"> </w:t>
      </w:r>
      <w:r w:rsidRPr="007C39CB">
        <w:rPr>
          <w:color w:val="000000"/>
        </w:rPr>
        <w:t xml:space="preserve">Além disso, o treinamento inclui a aplicação da ferramenta de qualidade 5 Sensos, que visa melhorar a organização e limpeza nos ambientes de trabalho. </w:t>
      </w:r>
      <w:r>
        <w:rPr>
          <w:color w:val="000000"/>
        </w:rPr>
        <w:t xml:space="preserve"> O treinamento é conduzido pelo aluno que aderiu ao projeto </w:t>
      </w:r>
      <w:proofErr w:type="spellStart"/>
      <w:r>
        <w:rPr>
          <w:color w:val="000000"/>
        </w:rPr>
        <w:t>extensionista</w:t>
      </w:r>
      <w:proofErr w:type="spellEnd"/>
      <w:r>
        <w:rPr>
          <w:color w:val="000000"/>
        </w:rPr>
        <w:t xml:space="preserve"> e ocorre da forma mais conveniente para ele, como</w:t>
      </w:r>
      <w:r w:rsidRPr="007C39CB">
        <w:rPr>
          <w:color w:val="000000"/>
        </w:rPr>
        <w:t xml:space="preserve"> utilizando apresentações visuais, estudos de caso e exemplos práticos. Materiais didáticos complementares, como guias de BPM, são fornecidos para consult</w:t>
      </w:r>
      <w:r>
        <w:rPr>
          <w:color w:val="000000"/>
        </w:rPr>
        <w:t xml:space="preserve">a e materiais de estudo. </w:t>
      </w:r>
    </w:p>
    <w:p w14:paraId="439D8610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0D2CF9B8" w14:textId="77777777" w:rsidR="00810F8D" w:rsidRPr="00635653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  <w:sz w:val="24"/>
          <w:szCs w:val="24"/>
        </w:rPr>
      </w:pPr>
      <w:r w:rsidRPr="00635653">
        <w:rPr>
          <w:b/>
          <w:color w:val="000000"/>
          <w:sz w:val="24"/>
          <w:szCs w:val="24"/>
        </w:rPr>
        <w:t>2.3 Avaliação Pós-Treinamento</w:t>
      </w:r>
    </w:p>
    <w:p w14:paraId="1174BC86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  <w:sz w:val="24"/>
          <w:szCs w:val="24"/>
        </w:rPr>
      </w:pPr>
    </w:p>
    <w:p w14:paraId="46710864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 w:rsidRPr="00635653">
        <w:rPr>
          <w:color w:val="000000"/>
        </w:rPr>
        <w:t>Ao final do treinamento, o questionário inicial é reaplicado com o objetivo de avaliar os conhecimentos adquiridos pelos manipuladores. Essa estratégia possibilita mensurar a eficácia da capacitação, permitindo ajustes futuros no conteúdo abordado.</w:t>
      </w:r>
      <w:r>
        <w:rPr>
          <w:color w:val="000000"/>
        </w:rPr>
        <w:t xml:space="preserve"> </w:t>
      </w:r>
    </w:p>
    <w:p w14:paraId="795BC881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5127F772" w14:textId="77777777" w:rsidR="00810F8D" w:rsidRPr="00635653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b/>
          <w:color w:val="000000"/>
          <w:sz w:val="24"/>
          <w:szCs w:val="24"/>
        </w:rPr>
      </w:pPr>
      <w:r w:rsidRPr="00635653">
        <w:rPr>
          <w:b/>
          <w:color w:val="000000"/>
          <w:sz w:val="24"/>
          <w:szCs w:val="24"/>
        </w:rPr>
        <w:t xml:space="preserve">2.4 Documentação </w:t>
      </w:r>
      <w:r>
        <w:rPr>
          <w:b/>
          <w:color w:val="000000"/>
          <w:sz w:val="24"/>
          <w:szCs w:val="24"/>
        </w:rPr>
        <w:t>e Impacto Social</w:t>
      </w:r>
    </w:p>
    <w:p w14:paraId="054CB08D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6A1DC66B" w14:textId="3EF98106" w:rsidR="00810F8D" w:rsidRPr="00635653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 w:rsidRPr="00635653">
        <w:rPr>
          <w:color w:val="000000"/>
        </w:rPr>
        <w:t xml:space="preserve">Os </w:t>
      </w:r>
      <w:r>
        <w:rPr>
          <w:color w:val="000000"/>
        </w:rPr>
        <w:t>estudantes</w:t>
      </w:r>
      <w:r w:rsidRPr="00635653">
        <w:rPr>
          <w:color w:val="000000"/>
        </w:rPr>
        <w:t xml:space="preserve"> são incentivados a documentar todas as etapas do projeto por meio de fotografias e relatórios descritivos, conforme previsto no cronograma da atividade. As evidências coletadas, como imagens do local, aplicação do diagnóstico inicial e execução do treinamento, são utilizadas para </w:t>
      </w:r>
      <w:r>
        <w:rPr>
          <w:color w:val="000000"/>
        </w:rPr>
        <w:t xml:space="preserve">provar a realização do projeto. Além disso, como todo o projeto de extensão disponibilizado pela </w:t>
      </w:r>
      <w:proofErr w:type="spellStart"/>
      <w:r>
        <w:rPr>
          <w:color w:val="000000"/>
        </w:rPr>
        <w:t>Unicesumar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EaD</w:t>
      </w:r>
      <w:proofErr w:type="spellEnd"/>
      <w:r>
        <w:rPr>
          <w:color w:val="000000"/>
        </w:rPr>
        <w:t>, o</w:t>
      </w:r>
      <w:r w:rsidRPr="00635653">
        <w:rPr>
          <w:color w:val="000000"/>
        </w:rPr>
        <w:t>s</w:t>
      </w:r>
      <w:r>
        <w:rPr>
          <w:color w:val="000000"/>
        </w:rPr>
        <w:t xml:space="preserve"> </w:t>
      </w:r>
      <w:r w:rsidRPr="00635653">
        <w:rPr>
          <w:color w:val="000000"/>
        </w:rPr>
        <w:t xml:space="preserve">alunos responsáveis devem realizar uma </w:t>
      </w:r>
      <w:proofErr w:type="spellStart"/>
      <w:r>
        <w:rPr>
          <w:color w:val="000000"/>
        </w:rPr>
        <w:t>auto</w:t>
      </w:r>
      <w:r w:rsidRPr="00635653">
        <w:rPr>
          <w:color w:val="000000"/>
        </w:rPr>
        <w:t>avaliação</w:t>
      </w:r>
      <w:proofErr w:type="spellEnd"/>
      <w:r w:rsidRPr="00635653">
        <w:rPr>
          <w:color w:val="000000"/>
        </w:rPr>
        <w:t xml:space="preserve"> do desempenho na execução da atividade, refletindo sobre os aprendizados adquiridos, as habilidades desenvol</w:t>
      </w:r>
      <w:r>
        <w:rPr>
          <w:color w:val="000000"/>
        </w:rPr>
        <w:t xml:space="preserve">vidas e os desafios enfrentados. </w:t>
      </w:r>
      <w:r w:rsidRPr="00635653">
        <w:rPr>
          <w:color w:val="000000"/>
        </w:rPr>
        <w:t xml:space="preserve">De forma complementar, um </w:t>
      </w:r>
      <w:r w:rsidRPr="00875B89">
        <w:rPr>
          <w:i/>
          <w:iCs/>
          <w:color w:val="000000"/>
        </w:rPr>
        <w:t>link</w:t>
      </w:r>
      <w:r w:rsidRPr="00635653">
        <w:rPr>
          <w:color w:val="000000"/>
        </w:rPr>
        <w:t xml:space="preserve"> de avaliação é disponibilizado para o responsável do local onde o projeto foi implementado. Esse recurso permite que</w:t>
      </w:r>
      <w:r>
        <w:rPr>
          <w:color w:val="000000"/>
        </w:rPr>
        <w:t xml:space="preserve"> o local </w:t>
      </w:r>
      <w:r w:rsidRPr="00333A52">
        <w:rPr>
          <w:color w:val="000000"/>
        </w:rPr>
        <w:t>avalie</w:t>
      </w:r>
      <w:r w:rsidRPr="00635653">
        <w:rPr>
          <w:color w:val="000000"/>
        </w:rPr>
        <w:t xml:space="preserve"> o impacto social do trabalho realizado, fornecendo </w:t>
      </w:r>
      <w:r w:rsidRPr="00635653">
        <w:rPr>
          <w:i/>
          <w:color w:val="000000"/>
        </w:rPr>
        <w:t xml:space="preserve">feedback </w:t>
      </w:r>
      <w:r w:rsidRPr="00635653">
        <w:rPr>
          <w:color w:val="000000"/>
        </w:rPr>
        <w:t xml:space="preserve">sobre a relevância e os benefícios trazidos pela atividade. </w:t>
      </w:r>
      <w:r w:rsidRPr="00635653">
        <w:rPr>
          <w:color w:val="000000"/>
        </w:rPr>
        <w:lastRenderedPageBreak/>
        <w:t>Esse processo é essencial para validar as evidências do projeto e promover melhorias contínuas nas próximas aplicações.</w:t>
      </w:r>
    </w:p>
    <w:p w14:paraId="1351F5BA" w14:textId="77777777" w:rsidR="00810F8D" w:rsidRPr="007C39CB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4A4CA7E7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Resultados esperados</w:t>
      </w:r>
    </w:p>
    <w:p w14:paraId="79D21FC2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</w:p>
    <w:p w14:paraId="0D194353" w14:textId="77777777" w:rsidR="00810F8D" w:rsidRPr="000177E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 w:rsidRPr="00AE441E">
        <w:rPr>
          <w:color w:val="000000"/>
        </w:rPr>
        <w:t>O projeto "Boas Práticas de Man</w:t>
      </w:r>
      <w:r>
        <w:rPr>
          <w:color w:val="000000"/>
        </w:rPr>
        <w:t>ipulação de Alimentos" integra o projeto de</w:t>
      </w:r>
      <w:r w:rsidRPr="00AE441E">
        <w:rPr>
          <w:color w:val="000000"/>
        </w:rPr>
        <w:t xml:space="preserve"> extensã</w:t>
      </w:r>
      <w:r>
        <w:rPr>
          <w:color w:val="000000"/>
        </w:rPr>
        <w:t xml:space="preserve">o acadêmica com a </w:t>
      </w:r>
      <w:r w:rsidRPr="00AE441E">
        <w:rPr>
          <w:color w:val="000000"/>
        </w:rPr>
        <w:t>Educação a Distância (</w:t>
      </w:r>
      <w:proofErr w:type="spellStart"/>
      <w:r w:rsidRPr="00AE441E">
        <w:rPr>
          <w:color w:val="000000"/>
        </w:rPr>
        <w:t>EaD</w:t>
      </w:r>
      <w:proofErr w:type="spellEnd"/>
      <w:r w:rsidRPr="00AE441E">
        <w:rPr>
          <w:color w:val="000000"/>
        </w:rPr>
        <w:t>), promovendo uma interação dinâmica entre teoria e prática, aplicada tanto no contexto universitário quanto nas comunidades atendidas. Embora a avaliação final dos resultados esteja prevista para dezembro de 2024, espera-se alcançar impactos significativo</w:t>
      </w:r>
      <w:r>
        <w:rPr>
          <w:color w:val="000000"/>
        </w:rPr>
        <w:t>s como a m</w:t>
      </w:r>
      <w:r w:rsidRPr="000177ED">
        <w:rPr>
          <w:color w:val="000000"/>
        </w:rPr>
        <w:t>elhoria no conhecimento técnico e boas práticas</w:t>
      </w:r>
      <w:r>
        <w:rPr>
          <w:color w:val="000000"/>
        </w:rPr>
        <w:t xml:space="preserve"> dos manipuladores de alimentos. </w:t>
      </w:r>
      <w:r w:rsidRPr="000177ED">
        <w:rPr>
          <w:color w:val="000000"/>
        </w:rPr>
        <w:t xml:space="preserve">Os treinamentos baseados na RDC nº 216/2004 deverão proporcionar aos participantes maior compreensão sobre higiene, prevenção de contaminações, controle de doenças transmitidas por alimentos e a importância das boas práticas para </w:t>
      </w:r>
      <w:r w:rsidRPr="008A044F">
        <w:rPr>
          <w:color w:val="000000"/>
        </w:rPr>
        <w:t>a segurança dos alimentos. O</w:t>
      </w:r>
      <w:r w:rsidRPr="000177ED">
        <w:rPr>
          <w:color w:val="000000"/>
        </w:rPr>
        <w:t xml:space="preserve"> aumento de acertos no questionário aplicado antes e depois do treinamento será um dos indicadores dessa evolução.</w:t>
      </w:r>
    </w:p>
    <w:p w14:paraId="1D3885B8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1C6EB106" w14:textId="77777777" w:rsidR="00810F8D" w:rsidRPr="000177E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color w:val="000000"/>
        </w:rPr>
        <w:t>Também se espera i</w:t>
      </w:r>
      <w:r w:rsidRPr="000177ED">
        <w:rPr>
          <w:color w:val="000000"/>
        </w:rPr>
        <w:t>mpacto positivo na comunidade e nos</w:t>
      </w:r>
      <w:r>
        <w:rPr>
          <w:color w:val="000000"/>
        </w:rPr>
        <w:t xml:space="preserve"> estabelecimentos participantes. As </w:t>
      </w:r>
      <w:r w:rsidRPr="000177ED">
        <w:rPr>
          <w:color w:val="000000"/>
        </w:rPr>
        <w:t>ações realizadas contribuam para a organização e melhoria das práticas no ambiente de trabalho, refletindo em maior segurança e qualidade dos alimentos ofertados. A avaliação da comunidade deverá apontar uma percepção de maior eficiência e profissionalismo nos serviços de alimentação.</w:t>
      </w:r>
    </w:p>
    <w:p w14:paraId="5D89EA1A" w14:textId="77777777" w:rsidR="00810F8D" w:rsidRPr="000177E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</w:p>
    <w:p w14:paraId="0EE6C6C2" w14:textId="77777777" w:rsidR="00810F8D" w:rsidRPr="000177E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rPr>
          <w:color w:val="000000"/>
        </w:rPr>
      </w:pPr>
      <w:r w:rsidRPr="000177ED">
        <w:rPr>
          <w:color w:val="000000"/>
        </w:rPr>
        <w:t>Ao aplicar na prática os conceitos teóricos aprendidos durante a graduação,</w:t>
      </w:r>
      <w:r>
        <w:rPr>
          <w:color w:val="000000"/>
        </w:rPr>
        <w:t xml:space="preserve"> espera-se que </w:t>
      </w:r>
      <w:r w:rsidRPr="000177ED">
        <w:rPr>
          <w:color w:val="000000"/>
        </w:rPr>
        <w:t xml:space="preserve">os </w:t>
      </w:r>
      <w:r w:rsidRPr="00875B89">
        <w:rPr>
          <w:color w:val="000000"/>
        </w:rPr>
        <w:t>alunos tenham</w:t>
      </w:r>
      <w:r>
        <w:rPr>
          <w:color w:val="000000"/>
        </w:rPr>
        <w:t xml:space="preserve"> </w:t>
      </w:r>
      <w:r w:rsidRPr="009A6281">
        <w:rPr>
          <w:strike/>
          <w:color w:val="000000"/>
        </w:rPr>
        <w:t>a</w:t>
      </w:r>
      <w:r w:rsidRPr="000177ED">
        <w:rPr>
          <w:color w:val="000000"/>
        </w:rPr>
        <w:t xml:space="preserve"> oportunidade de desenvolver habilidades como liderança, organização de treinamentos e gerenciamento de projetos. A </w:t>
      </w:r>
      <w:proofErr w:type="spellStart"/>
      <w:r w:rsidRPr="000177ED">
        <w:rPr>
          <w:color w:val="000000"/>
        </w:rPr>
        <w:t>autoavaliação</w:t>
      </w:r>
      <w:proofErr w:type="spellEnd"/>
      <w:r w:rsidRPr="000177ED">
        <w:rPr>
          <w:color w:val="000000"/>
        </w:rPr>
        <w:t xml:space="preserve"> permitirá uma reflexão sobre os desafios e aprendizados, fortalecendo o preparo para o mercado de trabalho.</w:t>
      </w:r>
    </w:p>
    <w:p w14:paraId="4663B5C0" w14:textId="77777777" w:rsidR="00810F8D" w:rsidRPr="000177E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color w:val="000000"/>
        </w:rPr>
      </w:pPr>
    </w:p>
    <w:p w14:paraId="7A406635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color w:val="000000"/>
        </w:rPr>
        <w:t>Além desses pontos mencionados, pretende-se obter a v</w:t>
      </w:r>
      <w:r w:rsidRPr="000177ED">
        <w:rPr>
          <w:color w:val="000000"/>
        </w:rPr>
        <w:t>alidação da me</w:t>
      </w:r>
      <w:r>
        <w:rPr>
          <w:color w:val="000000"/>
        </w:rPr>
        <w:t xml:space="preserve">todologia de extensão acadêmica. </w:t>
      </w:r>
      <w:r w:rsidRPr="000177ED">
        <w:rPr>
          <w:color w:val="000000"/>
        </w:rPr>
        <w:t xml:space="preserve">Com a coleta de dados e </w:t>
      </w:r>
      <w:r w:rsidRPr="00EE2F21">
        <w:rPr>
          <w:i/>
          <w:color w:val="000000"/>
        </w:rPr>
        <w:t>feedbacks</w:t>
      </w:r>
      <w:r w:rsidRPr="000177ED">
        <w:rPr>
          <w:color w:val="000000"/>
        </w:rPr>
        <w:t xml:space="preserve"> ao longo do projeto, espera-se validar a eficácia da metodologia aplicada, evidenciando a relevância de atividades </w:t>
      </w:r>
      <w:proofErr w:type="spellStart"/>
      <w:r w:rsidRPr="000177ED">
        <w:rPr>
          <w:color w:val="000000"/>
        </w:rPr>
        <w:t>extensionistas</w:t>
      </w:r>
      <w:proofErr w:type="spellEnd"/>
      <w:r w:rsidRPr="000177ED">
        <w:rPr>
          <w:color w:val="000000"/>
        </w:rPr>
        <w:t xml:space="preserve"> como ferramentas de transformação social e acadêmica. Isso poderá servir de base para a replicação d</w:t>
      </w:r>
      <w:r>
        <w:rPr>
          <w:color w:val="000000"/>
        </w:rPr>
        <w:t>e</w:t>
      </w:r>
      <w:r w:rsidRPr="000177ED">
        <w:rPr>
          <w:color w:val="000000"/>
        </w:rPr>
        <w:t xml:space="preserve"> projeto</w:t>
      </w:r>
      <w:r>
        <w:rPr>
          <w:color w:val="000000"/>
        </w:rPr>
        <w:t>s com essa estrutura</w:t>
      </w:r>
      <w:r w:rsidRPr="000177ED">
        <w:rPr>
          <w:color w:val="000000"/>
        </w:rPr>
        <w:t xml:space="preserve"> em </w:t>
      </w:r>
      <w:r>
        <w:rPr>
          <w:color w:val="000000"/>
        </w:rPr>
        <w:t>outros anos.</w:t>
      </w:r>
    </w:p>
    <w:p w14:paraId="139DE8D5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left"/>
        <w:rPr>
          <w:color w:val="000000"/>
        </w:rPr>
      </w:pPr>
    </w:p>
    <w:p w14:paraId="2BF9E44F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left"/>
        <w:rPr>
          <w:b/>
          <w:color w:val="000000"/>
          <w:sz w:val="28"/>
          <w:szCs w:val="28"/>
        </w:rPr>
      </w:pPr>
      <w:r w:rsidRPr="00EE2F21">
        <w:rPr>
          <w:b/>
          <w:color w:val="000000"/>
          <w:sz w:val="28"/>
          <w:szCs w:val="28"/>
        </w:rPr>
        <w:t xml:space="preserve">4 Conclusão </w:t>
      </w:r>
    </w:p>
    <w:p w14:paraId="2CB875A1" w14:textId="77777777" w:rsidR="00810F8D" w:rsidRPr="00E759C9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left"/>
        <w:rPr>
          <w:b/>
          <w:color w:val="000000"/>
        </w:rPr>
      </w:pPr>
    </w:p>
    <w:p w14:paraId="3B856D8B" w14:textId="77777777" w:rsidR="00810F8D" w:rsidRPr="00E759C9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0"/>
        <w:rPr>
          <w:color w:val="000000"/>
        </w:rPr>
      </w:pPr>
      <w:r w:rsidRPr="00E759C9">
        <w:rPr>
          <w:color w:val="000000"/>
        </w:rPr>
        <w:t xml:space="preserve">O projeto de extensão "Boas Práticas de Manipulação de Alimentos" demonstra a importância dos projetos </w:t>
      </w:r>
      <w:r>
        <w:rPr>
          <w:color w:val="000000"/>
        </w:rPr>
        <w:t>de extensão</w:t>
      </w:r>
      <w:r w:rsidRPr="00E759C9">
        <w:rPr>
          <w:color w:val="000000"/>
        </w:rPr>
        <w:t xml:space="preserve"> acadêmica </w:t>
      </w:r>
      <w:r>
        <w:rPr>
          <w:color w:val="000000"/>
        </w:rPr>
        <w:t>na</w:t>
      </w:r>
      <w:r w:rsidRPr="00E759C9">
        <w:rPr>
          <w:color w:val="000000"/>
        </w:rPr>
        <w:t xml:space="preserve"> Educação a Distância (</w:t>
      </w:r>
      <w:proofErr w:type="spellStart"/>
      <w:r w:rsidRPr="00E759C9">
        <w:rPr>
          <w:color w:val="000000"/>
        </w:rPr>
        <w:t>EaD</w:t>
      </w:r>
      <w:proofErr w:type="spellEnd"/>
      <w:r w:rsidRPr="00E759C9">
        <w:rPr>
          <w:color w:val="000000"/>
        </w:rPr>
        <w:t xml:space="preserve">), </w:t>
      </w:r>
      <w:r>
        <w:rPr>
          <w:color w:val="000000"/>
        </w:rPr>
        <w:t>pois oferece</w:t>
      </w:r>
      <w:r w:rsidRPr="00E759C9">
        <w:rPr>
          <w:color w:val="000000"/>
        </w:rPr>
        <w:t xml:space="preserve"> aos estudantes uma experiência prática enriquecedora e aplicável em comunidades e estabelecimentos de alimentação. A metodologia </w:t>
      </w:r>
      <w:r>
        <w:rPr>
          <w:color w:val="000000"/>
        </w:rPr>
        <w:t>adotada por esse projeto</w:t>
      </w:r>
      <w:r w:rsidRPr="00E759C9">
        <w:rPr>
          <w:color w:val="000000"/>
        </w:rPr>
        <w:t>, permite que os alunos tenham uma vivência real do conteúdo, mesmo em um formato remoto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EaD</w:t>
      </w:r>
      <w:proofErr w:type="spellEnd"/>
      <w:r>
        <w:rPr>
          <w:color w:val="000000"/>
        </w:rPr>
        <w:t>)</w:t>
      </w:r>
      <w:r w:rsidRPr="00E759C9">
        <w:rPr>
          <w:color w:val="000000"/>
        </w:rPr>
        <w:t>, ampliando sua preparação para o mercado de trabalho.</w:t>
      </w:r>
      <w:r>
        <w:rPr>
          <w:color w:val="000000"/>
        </w:rPr>
        <w:t xml:space="preserve"> </w:t>
      </w:r>
      <w:r w:rsidRPr="00E759C9">
        <w:rPr>
          <w:color w:val="000000"/>
        </w:rPr>
        <w:t>Ao final do projeto, espera-se que os resultados revelem avanços na adoção de boas práticas pelos m</w:t>
      </w:r>
      <w:r>
        <w:rPr>
          <w:color w:val="000000"/>
        </w:rPr>
        <w:t xml:space="preserve">anipuladores de alimentos e também </w:t>
      </w:r>
      <w:r w:rsidRPr="00875B89">
        <w:rPr>
          <w:color w:val="000000"/>
        </w:rPr>
        <w:t>a eficácia</w:t>
      </w:r>
      <w:r w:rsidRPr="00E759C9">
        <w:rPr>
          <w:color w:val="000000"/>
        </w:rPr>
        <w:t xml:space="preserve"> da metodologia </w:t>
      </w:r>
      <w:proofErr w:type="spellStart"/>
      <w:r w:rsidRPr="00E759C9">
        <w:rPr>
          <w:color w:val="000000"/>
        </w:rPr>
        <w:t>E</w:t>
      </w:r>
      <w:r>
        <w:rPr>
          <w:color w:val="000000"/>
        </w:rPr>
        <w:t>aD</w:t>
      </w:r>
      <w:proofErr w:type="spellEnd"/>
      <w:r>
        <w:rPr>
          <w:color w:val="000000"/>
        </w:rPr>
        <w:t xml:space="preserve"> na capacitação e aprendizado desses alunos, </w:t>
      </w:r>
      <w:r w:rsidRPr="00E759C9">
        <w:rPr>
          <w:color w:val="000000"/>
        </w:rPr>
        <w:t>reforçando a importância da extensão como ferramenta de transformação social e acadêmica.</w:t>
      </w:r>
    </w:p>
    <w:p w14:paraId="08C82EFD" w14:textId="77777777" w:rsidR="00810F8D" w:rsidRDefault="00810F8D" w:rsidP="00810F8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</w:p>
    <w:p w14:paraId="7F849EEE" w14:textId="34ED2460" w:rsidR="00810F8D" w:rsidRDefault="00810F8D" w:rsidP="00516A6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Referências </w:t>
      </w:r>
    </w:p>
    <w:p w14:paraId="33F6F603" w14:textId="77777777" w:rsidR="00516A6C" w:rsidRPr="00907064" w:rsidRDefault="00516A6C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ARAUJO DO NASCIMENTO, Yuri Vinicius; ARAÚJO MEDEIROS, Igor Gabriel; FERNANDES, Carolina Estevam. Avaliação das boas práticas em uma unidade produtora de refeições: adaptação do </w:t>
      </w:r>
      <w:proofErr w:type="spellStart"/>
      <w:r w:rsidRPr="00907064">
        <w:rPr>
          <w:rFonts w:ascii="Arial" w:hAnsi="Arial" w:cs="Arial"/>
          <w:sz w:val="22"/>
          <w:szCs w:val="22"/>
          <w:lang w:val="pt-BR"/>
        </w:rPr>
        <w:t>check-list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 da Portaria CVS-5/2013.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 xml:space="preserve">Revista de Trabalhos Acadêmicos - Universo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lastRenderedPageBreak/>
        <w:t>Recife</w:t>
      </w:r>
      <w:r w:rsidRPr="00907064">
        <w:rPr>
          <w:rFonts w:ascii="Arial" w:hAnsi="Arial" w:cs="Arial"/>
          <w:sz w:val="22"/>
          <w:szCs w:val="22"/>
          <w:lang w:val="pt-BR"/>
        </w:rPr>
        <w:t xml:space="preserve">, v. 4, n. 2, 2017. Disponível em: </w:t>
      </w:r>
      <w:hyperlink r:id="rId18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http://www.revista.universo.edu.br/index.php?journal=1UNICARECIFE2&amp;page=article&amp;op=viewArticle&amp;path%5B%5D=4946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>. Acesso em: 29 nov. 2024.</w:t>
      </w:r>
    </w:p>
    <w:p w14:paraId="1B6594E6" w14:textId="77777777" w:rsidR="00907064" w:rsidRPr="00907064" w:rsidRDefault="00907064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BRASIL. Decreto nº 9.057, de 25 de maio de 2017. Regulamenta o art. 80 da Lei nº 9.394, de 20 de dezembro de 1996, que estabelece as diretrizes e bases da educação nacional.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>Diário Oficial da União</w:t>
      </w:r>
      <w:r w:rsidRPr="00907064">
        <w:rPr>
          <w:rFonts w:ascii="Arial" w:hAnsi="Arial" w:cs="Arial"/>
          <w:sz w:val="22"/>
          <w:szCs w:val="22"/>
          <w:lang w:val="pt-BR"/>
        </w:rPr>
        <w:t xml:space="preserve">, Brasília, DF, n. 100, 26 mai. 2017. Seção 1, p. 3. Disponível em: </w:t>
      </w:r>
      <w:hyperlink r:id="rId19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https://www2.ufrb.edu.br/ead/images/DECRETO_N%C2%BA_9.057_2017_regulamenta_a_EaD.pdf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>. Acesso em: 27 nov. 2024.</w:t>
      </w:r>
    </w:p>
    <w:p w14:paraId="230DFBB2" w14:textId="77777777" w:rsidR="00907064" w:rsidRPr="00BE46C4" w:rsidRDefault="00907064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BRASIL. Ministério da Saúde. Agência Nacional de Vigilância Sanitária. Resolução RDC nº 216, de 15 de setembro de 2004. Regulamento técnico de boas práticas para serviços de alimentação.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>Diário Oficial da União</w:t>
      </w:r>
      <w:r w:rsidRPr="00907064">
        <w:rPr>
          <w:rFonts w:ascii="Arial" w:hAnsi="Arial" w:cs="Arial"/>
          <w:sz w:val="22"/>
          <w:szCs w:val="22"/>
          <w:lang w:val="pt-BR"/>
        </w:rPr>
        <w:t xml:space="preserve">, Brasília, DF, 16 set. 2004. Disponível em: </w:t>
      </w:r>
      <w:hyperlink r:id="rId20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https://www.alimentarum.com.br/Content/site/rdc216.pdf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 xml:space="preserve">. </w:t>
      </w:r>
      <w:r w:rsidRPr="00BE46C4">
        <w:rPr>
          <w:rFonts w:ascii="Arial" w:hAnsi="Arial" w:cs="Arial"/>
          <w:sz w:val="22"/>
          <w:szCs w:val="22"/>
          <w:lang w:val="pt-BR"/>
        </w:rPr>
        <w:t>Acesso em: 27 nov. 2024.</w:t>
      </w:r>
    </w:p>
    <w:p w14:paraId="6A7DA1B8" w14:textId="77777777" w:rsidR="00907064" w:rsidRPr="00907064" w:rsidRDefault="00907064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BRASIL. Resolução nº 7, de 18 de dezembro de 2018. Estabelece as diretrizes para a extensão na educação superior brasileira e regulamenta a Meta 12.7 da Lei nº 13.005/2014. Diário Oficial da União, Brasília, DF, 2018. Disponível em: </w:t>
      </w:r>
      <w:hyperlink r:id="rId21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http://portal.mec.gov.br/index.php?option=com_docman&amp;view=download&amp;alias=104251-rces007-18&amp;category_slug=dezembro-2018-pdf&amp;Itemid=30192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>. Acesso em: 28 nov. 2024.</w:t>
      </w:r>
    </w:p>
    <w:p w14:paraId="70B209AD" w14:textId="77777777" w:rsidR="00907064" w:rsidRPr="00907064" w:rsidRDefault="00907064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BRASIL. Tribunal Superior do Trabalho. Decreto nº 5.622, de 19 de dezembro de 2005. Regulamenta o art. 80 da Lei nº 9.394, de 20 de dezembro de 1996, que estabelece as diretrizes e bases da educação nacional.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>Diário Oficial da União</w:t>
      </w:r>
      <w:r w:rsidRPr="00907064">
        <w:rPr>
          <w:rFonts w:ascii="Arial" w:hAnsi="Arial" w:cs="Arial"/>
          <w:sz w:val="22"/>
          <w:szCs w:val="22"/>
          <w:lang w:val="pt-BR"/>
        </w:rPr>
        <w:t xml:space="preserve">, Brasília, DF, 20 dez. 2005. Disponível em: </w:t>
      </w:r>
      <w:hyperlink r:id="rId22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https://www2.camara.leg.br/legin/fed/decret/2005/decreto-5622-19-dezembro-2005-539654-publicacaooriginal-39018-pe.html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>. Acesso em: 27 nov. 2024.</w:t>
      </w:r>
    </w:p>
    <w:p w14:paraId="2448A0E4" w14:textId="77777777" w:rsidR="00516A6C" w:rsidRPr="00907064" w:rsidRDefault="00516A6C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>DA CUNHA RIBEIRO, Raimunda Maria; DE CARVALHO, Carmen Maria Cavalcante Nogueira. O desenvolvimento da autonomia no processo de aprendizagem em Educação a Distância (</w:t>
      </w:r>
      <w:proofErr w:type="spellStart"/>
      <w:r w:rsidRPr="00907064">
        <w:rPr>
          <w:rFonts w:ascii="Arial" w:hAnsi="Arial" w:cs="Arial"/>
          <w:sz w:val="22"/>
          <w:szCs w:val="22"/>
          <w:lang w:val="pt-BR"/>
        </w:rPr>
        <w:t>EaD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).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 xml:space="preserve">Revista Aprendizagem em </w:t>
      </w:r>
      <w:proofErr w:type="spellStart"/>
      <w:r w:rsidRPr="00907064">
        <w:rPr>
          <w:rStyle w:val="nfase"/>
          <w:rFonts w:ascii="Arial" w:hAnsi="Arial" w:cs="Arial"/>
          <w:sz w:val="22"/>
          <w:szCs w:val="22"/>
          <w:lang w:val="pt-BR"/>
        </w:rPr>
        <w:t>EaD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, v. 1, n. 1, 2012. Disponível em: </w:t>
      </w:r>
      <w:hyperlink r:id="rId23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https://portalrevistas.ucb.br/index.php/raead/article/view/2979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>. Acesso em: 28 nov. 2024.</w:t>
      </w:r>
    </w:p>
    <w:p w14:paraId="11510F77" w14:textId="77777777" w:rsidR="00516A6C" w:rsidRPr="00BE46C4" w:rsidRDefault="00516A6C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DE AMORIM, Marisa </w:t>
      </w:r>
      <w:proofErr w:type="spellStart"/>
      <w:r w:rsidRPr="00907064">
        <w:rPr>
          <w:rFonts w:ascii="Arial" w:hAnsi="Arial" w:cs="Arial"/>
          <w:sz w:val="22"/>
          <w:szCs w:val="22"/>
          <w:lang w:val="pt-BR"/>
        </w:rPr>
        <w:t>Fasura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. A importância do ensino à distância na educação profissional.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 xml:space="preserve">Revista Aprendizagem em </w:t>
      </w:r>
      <w:proofErr w:type="spellStart"/>
      <w:r w:rsidRPr="00907064">
        <w:rPr>
          <w:rStyle w:val="nfase"/>
          <w:rFonts w:ascii="Arial" w:hAnsi="Arial" w:cs="Arial"/>
          <w:sz w:val="22"/>
          <w:szCs w:val="22"/>
          <w:lang w:val="pt-BR"/>
        </w:rPr>
        <w:t>EaD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, v. 1, n. 1, 2012. Disponível em: </w:t>
      </w:r>
      <w:hyperlink r:id="rId24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https://portalrevistas.ucb.br/index.php/raead/article/view/3218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 xml:space="preserve">. </w:t>
      </w:r>
      <w:r w:rsidRPr="00BE46C4">
        <w:rPr>
          <w:rFonts w:ascii="Arial" w:hAnsi="Arial" w:cs="Arial"/>
          <w:sz w:val="22"/>
          <w:szCs w:val="22"/>
          <w:lang w:val="pt-BR"/>
        </w:rPr>
        <w:t>Acesso em: 28 nov. 2024.</w:t>
      </w:r>
    </w:p>
    <w:p w14:paraId="6DCB0A64" w14:textId="77777777" w:rsidR="00516A6C" w:rsidRPr="00907064" w:rsidRDefault="00516A6C" w:rsidP="00907064">
      <w:pPr>
        <w:pStyle w:val="NormalWeb"/>
        <w:jc w:val="both"/>
        <w:rPr>
          <w:rFonts w:ascii="Arial" w:hAnsi="Arial" w:cs="Arial"/>
          <w:sz w:val="22"/>
          <w:szCs w:val="22"/>
          <w:lang w:val="pt-BR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DE OLIVEIRA, </w:t>
      </w:r>
      <w:proofErr w:type="spellStart"/>
      <w:r w:rsidRPr="00907064">
        <w:rPr>
          <w:rFonts w:ascii="Arial" w:hAnsi="Arial" w:cs="Arial"/>
          <w:sz w:val="22"/>
          <w:szCs w:val="22"/>
          <w:lang w:val="pt-BR"/>
        </w:rPr>
        <w:t>Patricia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907064">
        <w:rPr>
          <w:rFonts w:ascii="Arial" w:hAnsi="Arial" w:cs="Arial"/>
          <w:sz w:val="22"/>
          <w:szCs w:val="22"/>
          <w:lang w:val="pt-BR"/>
        </w:rPr>
        <w:t>Ocampos</w:t>
      </w:r>
      <w:proofErr w:type="spellEnd"/>
      <w:r w:rsidRPr="00907064">
        <w:rPr>
          <w:rFonts w:ascii="Arial" w:hAnsi="Arial" w:cs="Arial"/>
          <w:sz w:val="22"/>
          <w:szCs w:val="22"/>
          <w:lang w:val="pt-BR"/>
        </w:rPr>
        <w:t xml:space="preserve"> et al. Implantação das boas práticas de fabricação na indústria brasileira de alimentos: revisão. </w:t>
      </w:r>
      <w:r w:rsidRPr="00907064">
        <w:rPr>
          <w:rStyle w:val="nfase"/>
          <w:rFonts w:ascii="Arial" w:hAnsi="Arial" w:cs="Arial"/>
          <w:sz w:val="22"/>
          <w:szCs w:val="22"/>
        </w:rPr>
        <w:t>Research, Society and Development</w:t>
      </w:r>
      <w:r w:rsidRPr="00907064">
        <w:rPr>
          <w:rFonts w:ascii="Arial" w:hAnsi="Arial" w:cs="Arial"/>
          <w:sz w:val="22"/>
          <w:szCs w:val="22"/>
        </w:rPr>
        <w:t xml:space="preserve">, v. 10, n. 1, 2021. </w:t>
      </w:r>
      <w:proofErr w:type="spellStart"/>
      <w:r w:rsidRPr="00907064">
        <w:rPr>
          <w:rFonts w:ascii="Arial" w:hAnsi="Arial" w:cs="Arial"/>
          <w:sz w:val="22"/>
          <w:szCs w:val="22"/>
        </w:rPr>
        <w:t>Disponível</w:t>
      </w:r>
      <w:proofErr w:type="spellEnd"/>
      <w:r w:rsidRPr="009070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7064">
        <w:rPr>
          <w:rFonts w:ascii="Arial" w:hAnsi="Arial" w:cs="Arial"/>
          <w:sz w:val="22"/>
          <w:szCs w:val="22"/>
        </w:rPr>
        <w:t>em</w:t>
      </w:r>
      <w:proofErr w:type="spellEnd"/>
      <w:r w:rsidRPr="00907064">
        <w:rPr>
          <w:rFonts w:ascii="Arial" w:hAnsi="Arial" w:cs="Arial"/>
          <w:sz w:val="22"/>
          <w:szCs w:val="22"/>
        </w:rPr>
        <w:t xml:space="preserve">: </w:t>
      </w:r>
      <w:hyperlink r:id="rId25" w:tgtFrame="_new" w:history="1">
        <w:r w:rsidRPr="00907064">
          <w:rPr>
            <w:rStyle w:val="Hyperlink"/>
            <w:rFonts w:ascii="Arial" w:hAnsi="Arial" w:cs="Arial"/>
            <w:sz w:val="22"/>
            <w:szCs w:val="22"/>
          </w:rPr>
          <w:t>https://rsdjournal.org/index.php/rsd/article/view/11687</w:t>
        </w:r>
      </w:hyperlink>
      <w:r w:rsidRPr="00907064">
        <w:rPr>
          <w:rFonts w:ascii="Arial" w:hAnsi="Arial" w:cs="Arial"/>
          <w:sz w:val="22"/>
          <w:szCs w:val="22"/>
        </w:rPr>
        <w:t xml:space="preserve">. </w:t>
      </w:r>
      <w:r w:rsidRPr="00907064">
        <w:rPr>
          <w:rFonts w:ascii="Arial" w:hAnsi="Arial" w:cs="Arial"/>
          <w:sz w:val="22"/>
          <w:szCs w:val="22"/>
          <w:lang w:val="pt-BR"/>
        </w:rPr>
        <w:t>Acesso em: 28 nov. 2024.</w:t>
      </w:r>
    </w:p>
    <w:p w14:paraId="53572B8E" w14:textId="3DD30582" w:rsidR="00584823" w:rsidRPr="00BE46C4" w:rsidRDefault="00516A6C" w:rsidP="00BE46C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07064">
        <w:rPr>
          <w:rFonts w:ascii="Arial" w:hAnsi="Arial" w:cs="Arial"/>
          <w:sz w:val="22"/>
          <w:szCs w:val="22"/>
          <w:lang w:val="pt-BR"/>
        </w:rPr>
        <w:t xml:space="preserve">MIZUTA, A. G.; FACHINA, Y. J.; PARAISO, C. M.; MADRONA, G. S. Condições higiênico-sanitárias: estudo de caso em cozinha industrial do município de Maringá-PR. In: MADRONA, G. S.; PARAISO, C. M.; FACHINA, Y. J. (org.). </w:t>
      </w:r>
      <w:r w:rsidRPr="00907064">
        <w:rPr>
          <w:rStyle w:val="nfase"/>
          <w:rFonts w:ascii="Arial" w:hAnsi="Arial" w:cs="Arial"/>
          <w:sz w:val="22"/>
          <w:szCs w:val="22"/>
          <w:lang w:val="pt-BR"/>
        </w:rPr>
        <w:t>Avanços e desafios da nutrição no Brasil</w:t>
      </w:r>
      <w:r w:rsidRPr="00907064">
        <w:rPr>
          <w:rFonts w:ascii="Arial" w:hAnsi="Arial" w:cs="Arial"/>
          <w:sz w:val="22"/>
          <w:szCs w:val="22"/>
          <w:lang w:val="pt-BR"/>
        </w:rPr>
        <w:t xml:space="preserve">. 3. ed. Ponta Grossa: Atena, 2019. Disponível em: </w:t>
      </w:r>
      <w:hyperlink r:id="rId26" w:tgtFrame="_new" w:history="1">
        <w:r w:rsidRPr="00907064">
          <w:rPr>
            <w:rStyle w:val="Hyperlink"/>
            <w:rFonts w:ascii="Arial" w:hAnsi="Arial" w:cs="Arial"/>
            <w:sz w:val="22"/>
            <w:szCs w:val="22"/>
            <w:lang w:val="pt-BR"/>
          </w:rPr>
          <w:t>https://atenaeditora.com.br/catalogo/post/condicoes-higienico-sanitarias-estudo-de-caso-em-cozinha-industrial-do-municipio-de-maringa-pr</w:t>
        </w:r>
      </w:hyperlink>
      <w:r w:rsidRPr="00907064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Pr="00907064">
        <w:rPr>
          <w:rFonts w:ascii="Arial" w:hAnsi="Arial" w:cs="Arial"/>
          <w:sz w:val="22"/>
          <w:szCs w:val="22"/>
        </w:rPr>
        <w:t>Acesso</w:t>
      </w:r>
      <w:proofErr w:type="spellEnd"/>
      <w:r w:rsidRPr="009070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07064">
        <w:rPr>
          <w:rFonts w:ascii="Arial" w:hAnsi="Arial" w:cs="Arial"/>
          <w:sz w:val="22"/>
          <w:szCs w:val="22"/>
        </w:rPr>
        <w:t>em</w:t>
      </w:r>
      <w:proofErr w:type="spellEnd"/>
      <w:r w:rsidRPr="00907064">
        <w:rPr>
          <w:rFonts w:ascii="Arial" w:hAnsi="Arial" w:cs="Arial"/>
          <w:sz w:val="22"/>
          <w:szCs w:val="22"/>
        </w:rPr>
        <w:t xml:space="preserve">: 28 </w:t>
      </w:r>
      <w:proofErr w:type="spellStart"/>
      <w:proofErr w:type="gramStart"/>
      <w:r w:rsidRPr="00907064">
        <w:rPr>
          <w:rFonts w:ascii="Arial" w:hAnsi="Arial" w:cs="Arial"/>
          <w:sz w:val="22"/>
          <w:szCs w:val="22"/>
        </w:rPr>
        <w:t>nov</w:t>
      </w:r>
      <w:proofErr w:type="gramEnd"/>
      <w:r w:rsidRPr="00907064">
        <w:rPr>
          <w:rFonts w:ascii="Arial" w:hAnsi="Arial" w:cs="Arial"/>
          <w:sz w:val="22"/>
          <w:szCs w:val="22"/>
        </w:rPr>
        <w:t>.</w:t>
      </w:r>
      <w:proofErr w:type="spellEnd"/>
      <w:r w:rsidRPr="00907064">
        <w:rPr>
          <w:rFonts w:ascii="Arial" w:hAnsi="Arial" w:cs="Arial"/>
          <w:sz w:val="22"/>
          <w:szCs w:val="22"/>
        </w:rPr>
        <w:t xml:space="preserve"> 2024. DOI: 10.22533/at.ed.40819240528.</w:t>
      </w:r>
      <w:bookmarkStart w:id="2" w:name="_GoBack"/>
      <w:bookmarkEnd w:id="2"/>
    </w:p>
    <w:sectPr w:rsidR="00584823" w:rsidRPr="00BE46C4" w:rsidSect="00412FF9">
      <w:type w:val="continuous"/>
      <w:pgSz w:w="11907" w:h="16840"/>
      <w:pgMar w:top="1701" w:right="1134" w:bottom="1134" w:left="1701" w:header="96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F469A" w14:textId="77777777" w:rsidR="00DA6F56" w:rsidRDefault="00DA6F56">
      <w:pPr>
        <w:spacing w:after="0" w:line="240" w:lineRule="auto"/>
        <w:ind w:left="0"/>
      </w:pPr>
      <w:r>
        <w:separator/>
      </w:r>
    </w:p>
  </w:endnote>
  <w:endnote w:type="continuationSeparator" w:id="0">
    <w:p w14:paraId="728DE098" w14:textId="77777777" w:rsidR="00DA6F56" w:rsidRDefault="00DA6F56">
      <w:pPr>
        <w:spacing w:after="0" w:line="240" w:lineRule="auto"/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8B3C0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ABED – Associação Brasileira de Educação a Distância</w:t>
    </w:r>
  </w:p>
  <w:p w14:paraId="4254AEFC" w14:textId="77777777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BE46C4"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2A07B" w14:textId="02D0AAFC" w:rsidR="00584823" w:rsidRDefault="00516A6C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Anais do 30</w:t>
    </w:r>
    <w:r w:rsidR="00F92BD8">
      <w:rPr>
        <w:color w:val="808080"/>
        <w:sz w:val="20"/>
        <w:szCs w:val="20"/>
        <w:u w:val="single"/>
        <w:vertAlign w:val="superscript"/>
      </w:rPr>
      <w:t>o</w:t>
    </w:r>
    <w:r w:rsidR="00F92BD8">
      <w:rPr>
        <w:color w:val="808080"/>
        <w:sz w:val="20"/>
        <w:szCs w:val="20"/>
      </w:rPr>
      <w:t xml:space="preserve"> CIAED - Congresso Internacional ABE</w:t>
    </w:r>
    <w:r>
      <w:rPr>
        <w:color w:val="808080"/>
        <w:sz w:val="20"/>
        <w:szCs w:val="20"/>
      </w:rPr>
      <w:t>D de Educação a Distância – 2025</w:t>
    </w:r>
  </w:p>
  <w:p w14:paraId="564387B1" w14:textId="00D9F51E" w:rsidR="00584823" w:rsidRDefault="00F92BD8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BE46C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  <w:p w14:paraId="77B9788D" w14:textId="77777777" w:rsidR="00584823" w:rsidRDefault="00584823">
    <w:pPr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B4AA4" w14:textId="77777777" w:rsidR="00584823" w:rsidRPr="00F92BD8" w:rsidRDefault="00F92BD8">
    <w:pPr>
      <w:ind w:left="0"/>
      <w:rPr>
        <w:lang w:val="en-US"/>
      </w:rPr>
    </w:pPr>
    <w:r w:rsidRPr="00F92BD8">
      <w:rPr>
        <w:lang w:val="en-US"/>
      </w:rPr>
      <w:t>Proceedings of the XII SIBGRAPI (October 1999) 101-104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A908F" w14:textId="77777777" w:rsidR="00DA6F56" w:rsidRDefault="00DA6F56">
      <w:pPr>
        <w:spacing w:after="0" w:line="240" w:lineRule="auto"/>
        <w:ind w:left="0"/>
      </w:pPr>
      <w:r>
        <w:separator/>
      </w:r>
    </w:p>
  </w:footnote>
  <w:footnote w:type="continuationSeparator" w:id="0">
    <w:p w14:paraId="76D11855" w14:textId="77777777" w:rsidR="00DA6F56" w:rsidRDefault="00DA6F56">
      <w:pPr>
        <w:spacing w:after="0" w:line="240" w:lineRule="auto"/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94DE9" w14:textId="0004D495" w:rsidR="00810F8D" w:rsidRPr="00884AC3" w:rsidRDefault="00884AC3" w:rsidP="00810F8D">
    <w:pPr>
      <w:ind w:left="0"/>
      <w:jc w:val="center"/>
      <w:rPr>
        <w:sz w:val="20"/>
        <w:szCs w:val="20"/>
      </w:rPr>
    </w:pPr>
    <w:r w:rsidRPr="00884AC3">
      <w:rPr>
        <w:sz w:val="20"/>
        <w:szCs w:val="20"/>
      </w:rPr>
      <w:t xml:space="preserve">Graciela </w:t>
    </w:r>
    <w:proofErr w:type="spellStart"/>
    <w:r w:rsidRPr="00884AC3">
      <w:rPr>
        <w:sz w:val="20"/>
        <w:szCs w:val="20"/>
      </w:rPr>
      <w:t>Lucca</w:t>
    </w:r>
    <w:proofErr w:type="spellEnd"/>
    <w:r w:rsidRPr="00884AC3">
      <w:rPr>
        <w:sz w:val="20"/>
        <w:szCs w:val="20"/>
      </w:rPr>
      <w:t xml:space="preserve"> </w:t>
    </w:r>
    <w:proofErr w:type="spellStart"/>
    <w:r w:rsidRPr="00884AC3">
      <w:rPr>
        <w:sz w:val="20"/>
        <w:szCs w:val="20"/>
      </w:rPr>
      <w:t>Braccini</w:t>
    </w:r>
    <w:proofErr w:type="spellEnd"/>
    <w:r>
      <w:rPr>
        <w:sz w:val="20"/>
        <w:szCs w:val="20"/>
      </w:rPr>
      <w:t xml:space="preserve">, </w:t>
    </w:r>
    <w:r w:rsidRPr="00884AC3">
      <w:rPr>
        <w:sz w:val="20"/>
        <w:szCs w:val="20"/>
      </w:rPr>
      <w:t xml:space="preserve">Amanda Gouveia </w:t>
    </w:r>
    <w:proofErr w:type="spellStart"/>
    <w:r w:rsidRPr="00884AC3">
      <w:rPr>
        <w:sz w:val="20"/>
        <w:szCs w:val="20"/>
      </w:rPr>
      <w:t>Mizuta</w:t>
    </w:r>
    <w:proofErr w:type="spellEnd"/>
    <w:r>
      <w:rPr>
        <w:sz w:val="20"/>
        <w:szCs w:val="20"/>
      </w:rPr>
      <w:t xml:space="preserve">, </w:t>
    </w:r>
    <w:r w:rsidRPr="00884AC3">
      <w:rPr>
        <w:sz w:val="20"/>
        <w:szCs w:val="20"/>
      </w:rPr>
      <w:t>Milene Cos</w:t>
    </w:r>
    <w:r>
      <w:rPr>
        <w:sz w:val="20"/>
        <w:szCs w:val="20"/>
      </w:rPr>
      <w:t xml:space="preserve">ta da Silva </w:t>
    </w:r>
    <w:proofErr w:type="spellStart"/>
    <w:r>
      <w:rPr>
        <w:sz w:val="20"/>
        <w:szCs w:val="20"/>
      </w:rPr>
      <w:t>Milioni</w:t>
    </w:r>
    <w:proofErr w:type="spellEnd"/>
    <w:r>
      <w:rPr>
        <w:sz w:val="20"/>
        <w:szCs w:val="20"/>
      </w:rPr>
      <w:t xml:space="preserve">, </w:t>
    </w:r>
    <w:proofErr w:type="spellStart"/>
    <w:r w:rsidRPr="00884AC3">
      <w:rPr>
        <w:sz w:val="20"/>
        <w:szCs w:val="20"/>
      </w:rPr>
      <w:t>Terciliana</w:t>
    </w:r>
    <w:proofErr w:type="spellEnd"/>
    <w:r w:rsidRPr="00884AC3">
      <w:rPr>
        <w:sz w:val="20"/>
        <w:szCs w:val="20"/>
      </w:rPr>
      <w:t xml:space="preserve"> </w:t>
    </w:r>
    <w:proofErr w:type="spellStart"/>
    <w:r w:rsidRPr="00884AC3">
      <w:rPr>
        <w:sz w:val="20"/>
        <w:szCs w:val="20"/>
      </w:rPr>
      <w:t>Franciell</w:t>
    </w:r>
    <w:r>
      <w:rPr>
        <w:sz w:val="20"/>
        <w:szCs w:val="20"/>
      </w:rPr>
      <w:t>e</w:t>
    </w:r>
    <w:proofErr w:type="spellEnd"/>
    <w:r>
      <w:rPr>
        <w:sz w:val="20"/>
        <w:szCs w:val="20"/>
      </w:rPr>
      <w:t xml:space="preserve"> França de Carvalho </w:t>
    </w:r>
    <w:proofErr w:type="spellStart"/>
    <w:r>
      <w:rPr>
        <w:sz w:val="20"/>
        <w:szCs w:val="20"/>
      </w:rPr>
      <w:t>Pittorelli</w:t>
    </w:r>
    <w:proofErr w:type="spellEnd"/>
    <w:r>
      <w:rPr>
        <w:sz w:val="20"/>
        <w:szCs w:val="20"/>
      </w:rPr>
      <w:t xml:space="preserve">, </w:t>
    </w:r>
    <w:r w:rsidRPr="00884AC3">
      <w:rPr>
        <w:sz w:val="20"/>
        <w:szCs w:val="20"/>
      </w:rPr>
      <w:t>Jaqueline Andrea</w:t>
    </w:r>
    <w:r>
      <w:rPr>
        <w:sz w:val="20"/>
        <w:szCs w:val="20"/>
      </w:rPr>
      <w:t xml:space="preserve"> Custódio Trevizan, </w:t>
    </w:r>
    <w:r w:rsidRPr="00884AC3">
      <w:rPr>
        <w:sz w:val="20"/>
        <w:szCs w:val="20"/>
      </w:rPr>
      <w:t>Andrea Cris</w:t>
    </w:r>
    <w:r w:rsidR="00810F8D">
      <w:rPr>
        <w:sz w:val="20"/>
        <w:szCs w:val="20"/>
      </w:rPr>
      <w:t xml:space="preserve">tina </w:t>
    </w:r>
    <w:proofErr w:type="spellStart"/>
    <w:r w:rsidR="00810F8D">
      <w:rPr>
        <w:sz w:val="20"/>
        <w:szCs w:val="20"/>
      </w:rPr>
      <w:t>Shima</w:t>
    </w:r>
    <w:proofErr w:type="spellEnd"/>
    <w:r w:rsidR="00810F8D">
      <w:rPr>
        <w:sz w:val="20"/>
        <w:szCs w:val="20"/>
      </w:rPr>
      <w:t xml:space="preserve"> Da Motta</w:t>
    </w:r>
  </w:p>
  <w:p w14:paraId="44BA89EA" w14:textId="77777777" w:rsidR="00884AC3" w:rsidRDefault="00884AC3" w:rsidP="00884AC3">
    <w:pPr>
      <w:ind w:left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16A30" w14:textId="02B05993" w:rsidR="00584823" w:rsidRPr="00516A6C" w:rsidRDefault="00584823" w:rsidP="00BE46C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4F80D" w14:textId="77777777" w:rsidR="00884AC3" w:rsidRDefault="00884AC3">
    <w:pPr>
      <w:pStyle w:val="Cabealho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FD40E" w14:textId="77777777" w:rsidR="00BE46C4" w:rsidRPr="00516A6C" w:rsidRDefault="00BE46C4" w:rsidP="00BE46C4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color w:val="000000"/>
      </w:rPr>
    </w:pPr>
    <w:r>
      <w:rPr>
        <w:color w:val="000000"/>
      </w:rPr>
      <w:t>C</w:t>
    </w:r>
    <w:r w:rsidRPr="00E52563">
      <w:rPr>
        <w:color w:val="000000"/>
      </w:rPr>
      <w:t>apacitação em segurança dos alimentos: um projeto de extensão no contexto da gastronomia a distância</w:t>
    </w:r>
  </w:p>
  <w:p w14:paraId="4E76C792" w14:textId="77777777" w:rsidR="00BE46C4" w:rsidRPr="00516A6C" w:rsidRDefault="00BE46C4" w:rsidP="00BE46C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23"/>
    <w:rsid w:val="000177ED"/>
    <w:rsid w:val="000D0A4F"/>
    <w:rsid w:val="00130FA5"/>
    <w:rsid w:val="00163D47"/>
    <w:rsid w:val="00171A59"/>
    <w:rsid w:val="00183441"/>
    <w:rsid w:val="001C6736"/>
    <w:rsid w:val="001F513A"/>
    <w:rsid w:val="00211533"/>
    <w:rsid w:val="00227BCE"/>
    <w:rsid w:val="00295789"/>
    <w:rsid w:val="002E2D2A"/>
    <w:rsid w:val="002F033C"/>
    <w:rsid w:val="0030258A"/>
    <w:rsid w:val="003B3D0E"/>
    <w:rsid w:val="003C3D8D"/>
    <w:rsid w:val="003C463B"/>
    <w:rsid w:val="003C7CD1"/>
    <w:rsid w:val="00412FF9"/>
    <w:rsid w:val="00435012"/>
    <w:rsid w:val="00495092"/>
    <w:rsid w:val="004D1DDA"/>
    <w:rsid w:val="004E52E4"/>
    <w:rsid w:val="00500974"/>
    <w:rsid w:val="005169C2"/>
    <w:rsid w:val="00516A6C"/>
    <w:rsid w:val="0056035D"/>
    <w:rsid w:val="00584823"/>
    <w:rsid w:val="005B212B"/>
    <w:rsid w:val="005E56C7"/>
    <w:rsid w:val="005E6170"/>
    <w:rsid w:val="005F42DD"/>
    <w:rsid w:val="00635653"/>
    <w:rsid w:val="00651903"/>
    <w:rsid w:val="00653EC0"/>
    <w:rsid w:val="00716A96"/>
    <w:rsid w:val="00753A1A"/>
    <w:rsid w:val="007B13BC"/>
    <w:rsid w:val="007C39CB"/>
    <w:rsid w:val="007D7716"/>
    <w:rsid w:val="007F7DCB"/>
    <w:rsid w:val="007F7F08"/>
    <w:rsid w:val="00810F8D"/>
    <w:rsid w:val="008456DB"/>
    <w:rsid w:val="00847FD4"/>
    <w:rsid w:val="00875B89"/>
    <w:rsid w:val="00880EC3"/>
    <w:rsid w:val="00884AC3"/>
    <w:rsid w:val="00886E05"/>
    <w:rsid w:val="008A044F"/>
    <w:rsid w:val="008E5844"/>
    <w:rsid w:val="008F7B6E"/>
    <w:rsid w:val="00907064"/>
    <w:rsid w:val="0091007C"/>
    <w:rsid w:val="00913EA0"/>
    <w:rsid w:val="009152D3"/>
    <w:rsid w:val="0093355C"/>
    <w:rsid w:val="00975BAB"/>
    <w:rsid w:val="009A6281"/>
    <w:rsid w:val="009F23F3"/>
    <w:rsid w:val="009F530E"/>
    <w:rsid w:val="00A40AA8"/>
    <w:rsid w:val="00AA5679"/>
    <w:rsid w:val="00AB3429"/>
    <w:rsid w:val="00AC0C05"/>
    <w:rsid w:val="00AE441E"/>
    <w:rsid w:val="00B23D64"/>
    <w:rsid w:val="00B622B1"/>
    <w:rsid w:val="00B83255"/>
    <w:rsid w:val="00B93647"/>
    <w:rsid w:val="00B94505"/>
    <w:rsid w:val="00BA2366"/>
    <w:rsid w:val="00BE1FB9"/>
    <w:rsid w:val="00BE46C4"/>
    <w:rsid w:val="00BE6DFA"/>
    <w:rsid w:val="00C21BC4"/>
    <w:rsid w:val="00C36C84"/>
    <w:rsid w:val="00CB7BB1"/>
    <w:rsid w:val="00CD6151"/>
    <w:rsid w:val="00D54823"/>
    <w:rsid w:val="00D8137E"/>
    <w:rsid w:val="00DA6F56"/>
    <w:rsid w:val="00DB2CF4"/>
    <w:rsid w:val="00DC4D6A"/>
    <w:rsid w:val="00DD7C17"/>
    <w:rsid w:val="00E14CDB"/>
    <w:rsid w:val="00E52563"/>
    <w:rsid w:val="00E759C9"/>
    <w:rsid w:val="00E97BB0"/>
    <w:rsid w:val="00EE2F21"/>
    <w:rsid w:val="00EE72CB"/>
    <w:rsid w:val="00F06715"/>
    <w:rsid w:val="00F559EA"/>
    <w:rsid w:val="00F659C5"/>
    <w:rsid w:val="00F75C65"/>
    <w:rsid w:val="00F77B09"/>
    <w:rsid w:val="00F92BD8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DD3FA"/>
  <w15:docId w15:val="{36C351D3-299C-4CAB-9105-A68A5478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720"/>
        </w:tabs>
        <w:spacing w:after="120"/>
        <w:ind w:left="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2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hanging="1"/>
      <w:outlineLvl w:val="5"/>
    </w:pPr>
    <w:rPr>
      <w:rFonts w:ascii="Times New Roman" w:hAnsi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" w:firstLineChars="0" w:hanging="3"/>
    </w:pPr>
    <w:rPr>
      <w:b/>
      <w:bCs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SeoN1">
    <w:name w:val="Título 1;Seção N1"/>
    <w:basedOn w:val="Normal"/>
    <w:next w:val="Normal"/>
    <w:pPr>
      <w:keepNext/>
      <w:ind w:left="3" w:hanging="3"/>
      <w:jc w:val="left"/>
    </w:pPr>
    <w:rPr>
      <w:b/>
      <w:kern w:val="28"/>
      <w:sz w:val="28"/>
      <w:szCs w:val="28"/>
      <w:lang w:val="en-US"/>
    </w:rPr>
  </w:style>
  <w:style w:type="paragraph" w:customStyle="1" w:styleId="Ttulo2SeoN2">
    <w:name w:val="Título 2;Seção N2"/>
    <w:basedOn w:val="Normal"/>
    <w:next w:val="Normal"/>
    <w:qFormat/>
    <w:pPr>
      <w:keepNext/>
      <w:jc w:val="left"/>
      <w:outlineLvl w:val="1"/>
    </w:pPr>
    <w:rPr>
      <w:b/>
      <w:sz w:val="24"/>
    </w:rPr>
  </w:style>
  <w:style w:type="paragraph" w:customStyle="1" w:styleId="Ttulo3SeoN3">
    <w:name w:val="Título 3;Seção N3"/>
    <w:basedOn w:val="Normal"/>
    <w:next w:val="Normal"/>
    <w:qFormat/>
    <w:pPr>
      <w:keepNext/>
      <w:ind w:firstLineChars="0" w:firstLine="0"/>
      <w:outlineLvl w:val="2"/>
    </w:pPr>
    <w:rPr>
      <w:b/>
    </w:rPr>
  </w:style>
  <w:style w:type="paragraph" w:customStyle="1" w:styleId="Ttulo4SeoN4">
    <w:name w:val="Título 4;Seção N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customStyle="1" w:styleId="Ttulo5SeoN5">
    <w:name w:val="Título 5;Seção N5"/>
    <w:basedOn w:val="Normal"/>
    <w:next w:val="Normal"/>
    <w:qFormat/>
    <w:pPr>
      <w:outlineLvl w:val="4"/>
    </w:pPr>
    <w:rPr>
      <w:i/>
    </w:r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">
    <w:name w:val="Author"/>
    <w:basedOn w:val="Normal"/>
    <w:pPr>
      <w:spacing w:before="240"/>
      <w:ind w:hanging="1"/>
      <w:jc w:val="center"/>
    </w:pPr>
    <w:rPr>
      <w:rFonts w:ascii="Times" w:hAnsi="Times"/>
      <w:b/>
      <w:sz w:val="24"/>
      <w:szCs w:val="24"/>
      <w:lang w:val="en-US"/>
    </w:rPr>
  </w:style>
  <w:style w:type="paragraph" w:customStyle="1" w:styleId="Address">
    <w:name w:val="Address"/>
    <w:basedOn w:val="Normal"/>
    <w:pPr>
      <w:spacing w:before="240"/>
      <w:ind w:hanging="1"/>
      <w:jc w:val="center"/>
    </w:pPr>
    <w:rPr>
      <w:rFonts w:ascii="Times" w:hAnsi="Times"/>
      <w:sz w:val="24"/>
    </w:rPr>
  </w:style>
  <w:style w:type="character" w:customStyle="1" w:styleId="AddressChar">
    <w:name w:val="Address Char"/>
    <w:rPr>
      <w:rFonts w:ascii="Times" w:hAnsi="Times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Email">
    <w:name w:val="Email"/>
    <w:basedOn w:val="Normal"/>
    <w:pPr>
      <w:spacing w:before="120"/>
      <w:ind w:hanging="1"/>
      <w:jc w:val="center"/>
    </w:pPr>
    <w:rPr>
      <w:rFonts w:ascii="Courier New" w:hAnsi="Courier New"/>
      <w:sz w:val="20"/>
      <w:lang w:val="en-US"/>
    </w:rPr>
  </w:style>
  <w:style w:type="paragraph" w:customStyle="1" w:styleId="Abstract">
    <w:name w:val="Abstract"/>
    <w:basedOn w:val="Normal"/>
    <w:pPr>
      <w:spacing w:before="120"/>
      <w:ind w:left="454" w:right="454" w:hanging="1"/>
    </w:pPr>
    <w:rPr>
      <w:rFonts w:ascii="Times" w:hAnsi="Times"/>
      <w:i/>
      <w:sz w:val="24"/>
      <w:szCs w:val="24"/>
    </w:rPr>
  </w:style>
  <w:style w:type="paragraph" w:customStyle="1" w:styleId="Figure">
    <w:name w:val="Figure"/>
    <w:basedOn w:val="Normal"/>
    <w:pPr>
      <w:spacing w:before="120"/>
      <w:ind w:hanging="1"/>
      <w:jc w:val="center"/>
    </w:pPr>
    <w:rPr>
      <w:rFonts w:ascii="Times" w:hAnsi="Times"/>
      <w:noProof/>
      <w:sz w:val="24"/>
    </w:rPr>
  </w:style>
  <w:style w:type="paragraph" w:customStyle="1" w:styleId="Reference">
    <w:name w:val="Reference"/>
    <w:basedOn w:val="Normal"/>
    <w:pPr>
      <w:spacing w:before="120"/>
      <w:ind w:left="284" w:hanging="284"/>
    </w:pPr>
    <w:rPr>
      <w:rFonts w:ascii="Times" w:hAnsi="Times"/>
      <w:sz w:val="24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pPr>
      <w:spacing w:before="120"/>
      <w:ind w:left="454" w:right="454" w:hanging="1"/>
      <w:jc w:val="center"/>
    </w:pPr>
    <w:rPr>
      <w:rFonts w:ascii="Helvetica" w:hAnsi="Helvetica"/>
      <w:b/>
      <w:bCs/>
      <w:sz w:val="20"/>
      <w:lang w:val="en-US"/>
    </w:rPr>
  </w:style>
  <w:style w:type="paragraph" w:styleId="Pr-formataoHTML">
    <w:name w:val="HTML Preformatted"/>
    <w:basedOn w:val="Normal"/>
    <w:link w:val="Pr-formataoHTMLChar"/>
    <w:uiPriority w:val="99"/>
    <w:pPr>
      <w:ind w:hanging="1"/>
      <w:jc w:val="left"/>
    </w:pPr>
    <w:rPr>
      <w:rFonts w:ascii="Courier New" w:hAnsi="Courier New" w:cs="Courier New"/>
      <w:sz w:val="20"/>
      <w:lang w:val="en-US" w:eastAsia="en-US"/>
    </w:rPr>
  </w:style>
  <w:style w:type="paragraph" w:customStyle="1" w:styleId="SubttuloAutores">
    <w:name w:val="Subtítulo;Autores"/>
    <w:basedOn w:val="Normal"/>
    <w:next w:val="Normal"/>
    <w:pPr>
      <w:ind w:leftChars="0" w:left="0"/>
      <w:jc w:val="center"/>
    </w:p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emEspaamentoTitle">
    <w:name w:val="Sem Espaçamento;Title"/>
    <w:pPr>
      <w:spacing w:line="1" w:lineRule="atLeast"/>
      <w:ind w:leftChars="-1" w:left="-1" w:hangingChars="1" w:hanging="2"/>
      <w:jc w:val="center"/>
      <w:textAlignment w:val="top"/>
      <w:outlineLvl w:val="0"/>
    </w:pPr>
    <w:rPr>
      <w:i/>
      <w:position w:val="-1"/>
      <w:sz w:val="24"/>
      <w:lang w:val="en-US"/>
    </w:rPr>
  </w:style>
  <w:style w:type="character" w:customStyle="1" w:styleId="nfaseSutilemails">
    <w:name w:val="Ênfase Sutil;emails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lear" w:pos="720"/>
        <w:tab w:val="center" w:pos="4680"/>
        <w:tab w:val="right" w:pos="9360"/>
      </w:tabs>
      <w:suppressAutoHyphens/>
      <w:ind w:leftChars="0" w:left="0" w:firstLineChars="0" w:firstLine="0"/>
      <w:jc w:val="left"/>
      <w:textDirection w:val="btLr"/>
      <w:textAlignment w:val="auto"/>
      <w:outlineLvl w:val="9"/>
    </w:pPr>
    <w:rPr>
      <w:rFonts w:ascii="Calibri" w:eastAsia="Times New Roman" w:hAnsi="Calibri" w:cs="Times New Roman"/>
      <w:position w:val="0"/>
      <w:lang w:val="en-US" w:eastAsia="en-US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lear" w:pos="720"/>
        <w:tab w:val="center" w:pos="4680"/>
        <w:tab w:val="right" w:pos="9360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paragraph" w:customStyle="1" w:styleId="PargrafodaListaDescrio">
    <w:name w:val="Parágrafo da Lista;Descrição"/>
    <w:basedOn w:val="Normal"/>
    <w:pPr>
      <w:jc w:val="center"/>
    </w:pPr>
    <w:rPr>
      <w:sz w:val="20"/>
      <w:szCs w:val="20"/>
    </w:rPr>
  </w:style>
  <w:style w:type="character" w:customStyle="1" w:styleId="TtulodoLivroFonte">
    <w:name w:val="Título do Livro;Fonte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ResumoIngls">
    <w:name w:val="Ênfase;Resumo Inglê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RefernciaSutilReferncia">
    <w:name w:val="Referência Sutil;Referência"/>
    <w:rPr>
      <w:w w:val="100"/>
      <w:position w:val="-1"/>
      <w:effect w:val="none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F81BD"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Referncias">
    <w:name w:val="Referências"/>
    <w:basedOn w:val="Normal"/>
    <w:pPr>
      <w:jc w:val="left"/>
    </w:pPr>
  </w:style>
  <w:style w:type="character" w:customStyle="1" w:styleId="nfaseIntensaTabelaT">
    <w:name w:val="Ênfase Intensa;Tabela T"/>
    <w:rPr>
      <w:b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fernciasChar">
    <w:name w:val="Referências Ch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pt-BR"/>
    </w:rPr>
  </w:style>
  <w:style w:type="character" w:customStyle="1" w:styleId="ForteTabelaC">
    <w:name w:val="Forte;Tabela 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Pr-formataoHTMLChar">
    <w:name w:val="Pré-formatação HTML Char"/>
    <w:basedOn w:val="Fontepargpadro"/>
    <w:link w:val="Pr-formataoHTML"/>
    <w:uiPriority w:val="99"/>
    <w:rsid w:val="00753A1A"/>
    <w:rPr>
      <w:rFonts w:ascii="Courier New" w:hAnsi="Courier New" w:cs="Courier New"/>
      <w:position w:val="-1"/>
      <w:sz w:val="20"/>
      <w:lang w:val="en-US" w:eastAsia="en-US"/>
    </w:rPr>
  </w:style>
  <w:style w:type="character" w:customStyle="1" w:styleId="y2iqfc">
    <w:name w:val="y2iqfc"/>
    <w:basedOn w:val="Fontepargpadro"/>
    <w:rsid w:val="00753A1A"/>
  </w:style>
  <w:style w:type="paragraph" w:customStyle="1" w:styleId="Default">
    <w:name w:val="Default"/>
    <w:rsid w:val="005E56C7"/>
    <w:pPr>
      <w:tabs>
        <w:tab w:val="clear" w:pos="720"/>
      </w:tabs>
      <w:autoSpaceDE w:val="0"/>
      <w:autoSpaceDN w:val="0"/>
      <w:adjustRightInd w:val="0"/>
      <w:spacing w:after="0"/>
      <w:ind w:left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A6"/>
    <w:uiPriority w:val="99"/>
    <w:rsid w:val="00227BCE"/>
    <w:rPr>
      <w:rFonts w:cs="Minion Pro"/>
      <w:color w:val="221E1F"/>
      <w:sz w:val="12"/>
      <w:szCs w:val="12"/>
    </w:rPr>
  </w:style>
  <w:style w:type="character" w:styleId="Refdecomentrio">
    <w:name w:val="annotation reference"/>
    <w:basedOn w:val="Fontepargpadro"/>
    <w:uiPriority w:val="99"/>
    <w:semiHidden/>
    <w:unhideWhenUsed/>
    <w:rsid w:val="00AE44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44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441E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44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441E"/>
    <w:rPr>
      <w:b/>
      <w:bCs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41E"/>
    <w:rPr>
      <w:rFonts w:ascii="Segoe UI" w:hAnsi="Segoe UI" w:cs="Segoe UI"/>
      <w:position w:val="-1"/>
      <w:sz w:val="18"/>
      <w:szCs w:val="18"/>
    </w:rPr>
  </w:style>
  <w:style w:type="character" w:customStyle="1" w:styleId="highlight">
    <w:name w:val="highlight"/>
    <w:basedOn w:val="Fontepargpadro"/>
    <w:rsid w:val="00F559EA"/>
  </w:style>
  <w:style w:type="character" w:customStyle="1" w:styleId="MenoPendente1">
    <w:name w:val="Menção Pendente1"/>
    <w:basedOn w:val="Fontepargpadro"/>
    <w:uiPriority w:val="99"/>
    <w:semiHidden/>
    <w:unhideWhenUsed/>
    <w:rsid w:val="00183441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04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6A6C"/>
    <w:pPr>
      <w:tabs>
        <w:tab w:val="clear" w:pos="720"/>
      </w:tabs>
      <w:spacing w:before="100" w:beforeAutospacing="1" w:after="100" w:afterAutospacing="1" w:line="240" w:lineRule="auto"/>
      <w:ind w:leftChars="0" w:left="0" w:firstLineChars="0" w:firstLine="0"/>
      <w:jc w:val="left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516A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evista.universo.edu.br/index.php?journal=1UNICARECIFE2&amp;page=article&amp;op=viewArticle&amp;path%5B%5D=4946" TargetMode="External"/><Relationship Id="rId26" Type="http://schemas.openxmlformats.org/officeDocument/2006/relationships/hyperlink" Target="https://atenaeditora.com.br/catalogo/post/condicoes-higienico-sanitarias-estudo-de-caso-em-cozinha-industrial-do-municipio-de-maringa-p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portal.mec.gov.br/index.php?option=com_docman&amp;view=download&amp;alias=104251-rces007-18&amp;category_slug=dezembro-2018-pdf&amp;Itemid=3019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rsdjournal.org/index.php/rsd/article/view/1168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alimentarum.com.br/Content/site/rdc216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portalrevistas.ucb.br/index.php/raead/article/view/3218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portalrevistas.ucb.br/index.php/raead/article/view/2979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2.ufrb.edu.br/ead/images/DECRETO_N%C2%BA_9.057_2017_regulamenta_a_EaD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2.camara.leg.br/legin/fed/decret/2005/decreto-5622-19-dezembro-2005-539654-publicacaooriginal-39018-pe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084333A751D94A999CECE057865C89" ma:contentTypeVersion="18" ma:contentTypeDescription="Crie um novo documento." ma:contentTypeScope="" ma:versionID="d25ef503b2ddbc053ce510f529c9d7e2">
  <xsd:schema xmlns:xsd="http://www.w3.org/2001/XMLSchema" xmlns:xs="http://www.w3.org/2001/XMLSchema" xmlns:p="http://schemas.microsoft.com/office/2006/metadata/properties" xmlns:ns2="b7c63313-d4d1-4efa-8bf7-6c5232bec4f0" xmlns:ns3="906a6181-87cc-4c00-a762-04afc5078c92" targetNamespace="http://schemas.microsoft.com/office/2006/metadata/properties" ma:root="true" ma:fieldsID="8744f73c9290a904e226c3bb96a88d45" ns2:_="" ns3:_="">
    <xsd:import namespace="b7c63313-d4d1-4efa-8bf7-6c5232bec4f0"/>
    <xsd:import namespace="906a6181-87cc-4c00-a762-04afc5078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63313-d4d1-4efa-8bf7-6c5232bec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56649c-a5c6-4cea-a963-e5b76e8d6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6181-87cc-4c00-a762-04afc507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ca58e7-e362-4f2e-8786-15ee9a403c73}" ma:internalName="TaxCatchAll" ma:showField="CatchAllData" ma:web="906a6181-87cc-4c00-a762-04afc5078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a6181-87cc-4c00-a762-04afc5078c92" xsi:nil="true"/>
    <lcf76f155ced4ddcb4097134ff3c332f xmlns="b7c63313-d4d1-4efa-8bf7-6c5232bec4f0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6Msk099bY7EeJ3sVo4UVOlCSQ==">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B2FE-A5A5-48DE-AE47-1AFDA4231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51295-0D08-4E4F-91CD-F1C14E96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63313-d4d1-4efa-8bf7-6c5232bec4f0"/>
    <ds:schemaRef ds:uri="906a6181-87cc-4c00-a762-04afc5078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3E773-E6EA-48F0-B14A-08092CCE1203}">
  <ds:schemaRefs>
    <ds:schemaRef ds:uri="http://schemas.microsoft.com/office/2006/metadata/properties"/>
    <ds:schemaRef ds:uri="http://schemas.microsoft.com/office/infopath/2007/PartnerControls"/>
    <ds:schemaRef ds:uri="906a6181-87cc-4c00-a762-04afc5078c92"/>
    <ds:schemaRef ds:uri="b7c63313-d4d1-4efa-8bf7-6c5232bec4f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8AB17D4-E7D7-4EDF-8CAE-CF1EDFCF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Sociedade Brasileira de Computação</dc:creator>
  <cp:lastModifiedBy>AMANDA GM</cp:lastModifiedBy>
  <cp:revision>4</cp:revision>
  <cp:lastPrinted>2024-12-13T00:32:00Z</cp:lastPrinted>
  <dcterms:created xsi:type="dcterms:W3CDTF">2025-03-11T15:18:00Z</dcterms:created>
  <dcterms:modified xsi:type="dcterms:W3CDTF">2025-03-11T18:07:00Z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0x0101003C084333A751D94A999CECE057865C89</vt:lpwstr>
  </property>
</Properties>
</file>